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Федеральный закон от 27 июля 2010 года N 68-ФЗ</w:t>
      </w:r>
    </w:p>
    <w:p>
      <w:pPr>
        <w:pStyle w:val="1"/>
        <w:widowControl/>
        <w:pBdr/>
        <w:spacing w:before="0" w:after="0"/>
        <w:ind w:left="0" w:right="0" w:hanging="0"/>
        <w:rPr>
          <w:rFonts w:ascii="Verdana" w:hAnsi="Verdana"/>
          <w:i w:val="false"/>
          <w:caps w:val="false"/>
          <w:smallCaps w:val="false"/>
          <w:strike w:val="false"/>
          <w:dstrike w:val="false"/>
          <w:color w:val="404040"/>
          <w:spacing w:val="0"/>
          <w:u w:val="none"/>
          <w:effect w:val="none"/>
        </w:rPr>
      </w:pPr>
      <w:r>
        <w:rPr>
          <w:rFonts w:ascii="Verdana" w:hAnsi="Verdana"/>
          <w:i w:val="false"/>
          <w:caps w:val="false"/>
          <w:smallCaps w:val="false"/>
          <w:strike w:val="false"/>
          <w:dstrike w:val="false"/>
          <w:color w:val="404040"/>
          <w:spacing w:val="0"/>
          <w:u w:val="none"/>
          <w:effect w:val="none"/>
        </w:rPr>
        <w:t>Федеральный закон от 27 июля 2010 года N 68-ФЗ</w:t>
      </w:r>
    </w:p>
    <w:tbl>
      <w:tblPr>
        <w:tblW w:w="5000" w:type="pct"/>
        <w:jc w:val="left"/>
        <w:tblInd w:w="75" w:type="dxa"/>
        <w:tblBorders/>
        <w:tblCellMar>
          <w:top w:w="75" w:type="dxa"/>
          <w:left w:w="75" w:type="dxa"/>
          <w:bottom w:w="75" w:type="dxa"/>
          <w:right w:w="75" w:type="dxa"/>
        </w:tblCellMar>
      </w:tblPr>
      <w:tblGrid>
        <w:gridCol w:w="9638"/>
      </w:tblGrid>
      <w:tr>
        <w:trPr/>
        <w:tc>
          <w:tcPr>
            <w:tcW w:w="9638" w:type="dxa"/>
            <w:tcBorders/>
            <w:shd w:fill="auto" w:val="clear"/>
            <w:vAlign w:val="center"/>
          </w:tcPr>
          <w:p>
            <w:pPr>
              <w:pStyle w:val="Style18"/>
              <w:spacing w:before="225" w:after="0"/>
              <w:ind w:left="0" w:right="0" w:hanging="0"/>
              <w:jc w:val="center"/>
              <w:rPr>
                <w:b/>
                <w:color w:val="808080"/>
              </w:rPr>
            </w:pPr>
            <w:r>
              <w:rPr>
                <w:b/>
                <w:color w:val="808080"/>
              </w:rPr>
              <w:t>27 июля 2010 года N 68-ФЗ </w:t>
              <w:br/>
            </w:r>
          </w:p>
          <w:p>
            <w:pPr>
              <w:pStyle w:val="Style18"/>
              <w:spacing w:before="225" w:after="0"/>
              <w:ind w:left="0" w:right="0" w:hanging="0"/>
              <w:jc w:val="center"/>
              <w:rPr/>
            </w:pPr>
            <w:r>
              <w:rPr>
                <w:rStyle w:val="Style12"/>
                <w:b/>
                <w:color w:val="808080"/>
              </w:rPr>
              <w:t>РОССИЙСКАЯ ФЕДЕРАЦИЯ</w:t>
            </w:r>
          </w:p>
          <w:p>
            <w:pPr>
              <w:pStyle w:val="Style18"/>
              <w:spacing w:before="225" w:after="0"/>
              <w:ind w:left="0" w:right="0" w:hanging="0"/>
              <w:jc w:val="center"/>
              <w:rPr>
                <w:b/>
                <w:color w:val="808080"/>
              </w:rPr>
            </w:pPr>
            <w:r>
              <w:rPr>
                <w:b/>
                <w:color w:val="808080"/>
              </w:rPr>
              <w:t>ФЕДЕРАЛЬНЫЙ ЗАКОН</w:t>
            </w:r>
          </w:p>
          <w:p>
            <w:pPr>
              <w:pStyle w:val="Style18"/>
              <w:spacing w:before="225" w:after="0"/>
              <w:ind w:left="0" w:right="0" w:hanging="0"/>
              <w:jc w:val="center"/>
              <w:rPr>
                <w:b/>
                <w:color w:val="808080"/>
              </w:rPr>
            </w:pPr>
            <w:r>
              <w:rPr>
                <w:b/>
                <w:color w:val="808080"/>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Style18"/>
              <w:spacing w:before="225" w:after="0"/>
              <w:ind w:left="0" w:right="0" w:hanging="0"/>
              <w:jc w:val="right"/>
              <w:rPr>
                <w:color w:val="808080"/>
              </w:rPr>
            </w:pPr>
            <w:r>
              <w:rPr>
                <w:color w:val="808080"/>
              </w:rPr>
              <w:t>.</w:t>
            </w:r>
          </w:p>
          <w:p>
            <w:pPr>
              <w:pStyle w:val="Style18"/>
              <w:spacing w:before="225" w:after="0"/>
              <w:ind w:left="0" w:right="0" w:hanging="0"/>
              <w:jc w:val="right"/>
              <w:rPr>
                <w:b/>
                <w:color w:val="808080"/>
              </w:rPr>
            </w:pPr>
            <w:r>
              <w:rPr>
                <w:b/>
                <w:color w:val="808080"/>
              </w:rPr>
              <w:t>Принят Государственной Думой 16 июля 2010 года</w:t>
            </w:r>
          </w:p>
          <w:p>
            <w:pPr>
              <w:pStyle w:val="Style18"/>
              <w:spacing w:before="225" w:after="0"/>
              <w:ind w:left="0" w:right="0" w:hanging="0"/>
              <w:jc w:val="right"/>
              <w:rPr>
                <w:b/>
                <w:color w:val="808080"/>
              </w:rPr>
            </w:pPr>
            <w:r>
              <w:rPr>
                <w:b/>
                <w:color w:val="808080"/>
              </w:rPr>
              <w:t>Одобрен Советом Федерации 19 июля 2010 года</w:t>
            </w:r>
          </w:p>
          <w:p>
            <w:pPr>
              <w:pStyle w:val="Style18"/>
              <w:spacing w:before="225" w:after="0"/>
              <w:ind w:left="0" w:right="0" w:hanging="0"/>
              <w:jc w:val="both"/>
              <w:rPr>
                <w:b/>
                <w:color w:val="808080"/>
              </w:rPr>
            </w:pPr>
            <w:r>
              <w:rPr>
                <w:b/>
                <w:color w:val="808080"/>
              </w:rPr>
              <w:t>Глава 1. Общие положения</w:t>
            </w:r>
          </w:p>
          <w:p>
            <w:pPr>
              <w:pStyle w:val="Style18"/>
              <w:spacing w:before="225" w:after="0"/>
              <w:ind w:left="0" w:right="0" w:hanging="0"/>
              <w:jc w:val="both"/>
              <w:rPr>
                <w:b/>
                <w:color w:val="808080"/>
              </w:rPr>
            </w:pPr>
            <w:r>
              <w:rPr>
                <w:b/>
                <w:color w:val="808080"/>
              </w:rPr>
              <w:t>Статья 1. Отношения, регулируемые настоящим Федеральным законом</w:t>
            </w:r>
          </w:p>
          <w:p>
            <w:pPr>
              <w:pStyle w:val="Style18"/>
              <w:spacing w:before="225" w:after="0"/>
              <w:ind w:left="0" w:right="0" w:hanging="0"/>
              <w:jc w:val="both"/>
              <w:rPr>
                <w:color w:val="808080"/>
              </w:rPr>
            </w:pPr>
            <w:r>
              <w:rPr>
                <w:color w:val="808080"/>
              </w:rP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pPr>
              <w:pStyle w:val="Style18"/>
              <w:spacing w:before="225" w:after="0"/>
              <w:ind w:left="0" w:right="0" w:hanging="0"/>
              <w:jc w:val="both"/>
              <w:rPr>
                <w:color w:val="808080"/>
              </w:rPr>
            </w:pPr>
            <w:r>
              <w:rPr>
                <w:color w:val="808080"/>
              </w:rPr>
              <w:t>2. Действие настоящего Федерального закона не распространяется на отношения, возникающие вследствие:</w:t>
            </w:r>
          </w:p>
          <w:p>
            <w:pPr>
              <w:pStyle w:val="Style18"/>
              <w:spacing w:before="225" w:after="0"/>
              <w:ind w:left="0" w:right="0" w:hanging="0"/>
              <w:jc w:val="both"/>
              <w:rPr>
                <w:color w:val="808080"/>
              </w:rPr>
            </w:pPr>
            <w:r>
              <w:rPr>
                <w:color w:val="808080"/>
              </w:rPr>
              <w:t>1) причинения вреда за пределами территории Российской Федерации;</w:t>
            </w:r>
          </w:p>
          <w:p>
            <w:pPr>
              <w:pStyle w:val="Style18"/>
              <w:spacing w:before="225" w:after="0"/>
              <w:ind w:left="0" w:right="0" w:hanging="0"/>
              <w:jc w:val="both"/>
              <w:rPr>
                <w:color w:val="808080"/>
              </w:rPr>
            </w:pPr>
            <w:r>
              <w:rPr>
                <w:color w:val="808080"/>
              </w:rPr>
              <w:t>2) использования атомной энергии;</w:t>
            </w:r>
          </w:p>
          <w:p>
            <w:pPr>
              <w:pStyle w:val="Style18"/>
              <w:spacing w:before="225" w:after="0"/>
              <w:ind w:left="0" w:right="0" w:hanging="0"/>
              <w:jc w:val="both"/>
              <w:rPr>
                <w:color w:val="808080"/>
              </w:rPr>
            </w:pPr>
            <w:r>
              <w:rPr>
                <w:color w:val="808080"/>
              </w:rPr>
              <w:t>3) причинения вреда природной среде.</w:t>
            </w:r>
          </w:p>
          <w:p>
            <w:pPr>
              <w:pStyle w:val="Style18"/>
              <w:spacing w:before="225" w:after="0"/>
              <w:ind w:left="0" w:right="0" w:hanging="0"/>
              <w:jc w:val="both"/>
              <w:rPr>
                <w:b/>
                <w:color w:val="808080"/>
              </w:rPr>
            </w:pPr>
            <w:r>
              <w:rPr>
                <w:b/>
                <w:color w:val="808080"/>
              </w:rPr>
              <w:t>Статья 2. Основные понятия</w:t>
            </w:r>
          </w:p>
          <w:p>
            <w:pPr>
              <w:pStyle w:val="Style18"/>
              <w:spacing w:before="225" w:after="0"/>
              <w:ind w:left="0" w:right="0" w:hanging="0"/>
              <w:jc w:val="both"/>
              <w:rPr>
                <w:color w:val="808080"/>
              </w:rPr>
            </w:pPr>
            <w:r>
              <w:rPr>
                <w:color w:val="808080"/>
              </w:rPr>
              <w:t>Для целей настоящего Федерального закона применяются следующие основные понятия:</w:t>
            </w:r>
          </w:p>
          <w:p>
            <w:pPr>
              <w:pStyle w:val="Style18"/>
              <w:spacing w:before="225" w:after="0"/>
              <w:ind w:left="0" w:right="0" w:hanging="0"/>
              <w:jc w:val="both"/>
              <w:rPr>
                <w:color w:val="808080"/>
              </w:rPr>
            </w:pPr>
            <w:r>
              <w:rPr>
                <w:color w:val="808080"/>
              </w:rPr>
              <w:t>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в соответствии с гражданским законодательством на возмещение вреда в результате смерти потерпевшего (кормильца);</w:t>
            </w:r>
          </w:p>
          <w:p>
            <w:pPr>
              <w:pStyle w:val="Style18"/>
              <w:spacing w:before="225" w:after="0"/>
              <w:ind w:left="0" w:right="0" w:hanging="0"/>
              <w:jc w:val="both"/>
              <w:rPr>
                <w:color w:val="808080"/>
              </w:rPr>
            </w:pPr>
            <w:r>
              <w:rPr>
                <w:color w:val="808080"/>
              </w:rPr>
              <w:t>2) авария на опасном объекте - повреждение или разрушение сооружений, технических устройств, применяемых на опасном объекте,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pPr>
              <w:pStyle w:val="Style18"/>
              <w:spacing w:before="225" w:after="0"/>
              <w:ind w:left="0" w:right="0" w:hanging="0"/>
              <w:jc w:val="both"/>
              <w:rPr>
                <w:color w:val="808080"/>
              </w:rPr>
            </w:pPr>
            <w:r>
              <w:rPr>
                <w:color w:val="808080"/>
              </w:rP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pPr>
              <w:pStyle w:val="Style18"/>
              <w:spacing w:before="225" w:after="0"/>
              <w:ind w:left="0" w:right="0" w:hanging="0"/>
              <w:jc w:val="both"/>
              <w:rPr>
                <w:color w:val="808080"/>
              </w:rPr>
            </w:pPr>
            <w:r>
              <w:rPr>
                <w:color w:val="808080"/>
              </w:rP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pPr>
              <w:pStyle w:val="Style18"/>
              <w:spacing w:before="225" w:after="0"/>
              <w:ind w:left="0" w:right="0" w:hanging="0"/>
              <w:jc w:val="both"/>
              <w:rPr>
                <w:color w:val="808080"/>
              </w:rPr>
            </w:pPr>
            <w:r>
              <w:rPr>
                <w:color w:val="808080"/>
              </w:rPr>
              <w:t>5) эксплуатация опасного объекта - ввод опасного объекта в эксплуатацию, использование, техническое обслуживание, консервация, ликвидация опасного объекта, а также изготовление, монтаж, наладка, обслуживание и ремонт технических устройств, применяемых на опасном объекте;</w:t>
            </w:r>
          </w:p>
          <w:p>
            <w:pPr>
              <w:pStyle w:val="Style18"/>
              <w:spacing w:before="225" w:after="0"/>
              <w:ind w:left="0" w:right="0" w:hanging="0"/>
              <w:jc w:val="both"/>
              <w:rPr>
                <w:color w:val="808080"/>
              </w:rPr>
            </w:pPr>
            <w:r>
              <w:rPr>
                <w:color w:val="808080"/>
              </w:rPr>
              <w:t>6) страхователь - владелец опасного объекта, заключивший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pPr>
              <w:pStyle w:val="Style18"/>
              <w:spacing w:before="225" w:after="0"/>
              <w:ind w:left="0" w:right="0" w:hanging="0"/>
              <w:jc w:val="both"/>
              <w:rPr>
                <w:color w:val="808080"/>
              </w:rPr>
            </w:pPr>
            <w:r>
              <w:rPr>
                <w:color w:val="808080"/>
              </w:rPr>
              <w:t>7) страховщик -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p>
            <w:pPr>
              <w:pStyle w:val="Style18"/>
              <w:spacing w:before="225" w:after="0"/>
              <w:ind w:left="0" w:right="0" w:hanging="0"/>
              <w:jc w:val="both"/>
              <w:rPr>
                <w:color w:val="808080"/>
              </w:rPr>
            </w:pPr>
            <w:r>
              <w:rPr>
                <w:color w:val="808080"/>
              </w:rP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pPr>
              <w:pStyle w:val="Style18"/>
              <w:spacing w:before="225" w:after="0"/>
              <w:ind w:left="0" w:right="0" w:hanging="0"/>
              <w:jc w:val="both"/>
              <w:rPr>
                <w:color w:val="808080"/>
              </w:rPr>
            </w:pPr>
            <w:r>
              <w:rPr>
                <w:color w:val="808080"/>
              </w:rPr>
              <w:t>9) страховой тариф - ставка страховой премии с единицы страховой суммы с учетом технических и конструктивных характеристик опасного объекта;</w:t>
            </w:r>
          </w:p>
          <w:p>
            <w:pPr>
              <w:pStyle w:val="Style18"/>
              <w:spacing w:before="225" w:after="0"/>
              <w:ind w:left="0" w:right="0" w:hanging="0"/>
              <w:jc w:val="both"/>
              <w:rPr>
                <w:color w:val="808080"/>
              </w:rPr>
            </w:pPr>
            <w:r>
              <w:rPr>
                <w:color w:val="808080"/>
              </w:rPr>
              <w:t>10) акт о причинах и об обстоятельствах аварии - документ, составляемый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содержащий сведения о причинах и об обстоятельствах аварии, иные сведения и включенный в перечень соответствующих документов, предусмотренных правилами обязательного страхования;</w:t>
            </w:r>
          </w:p>
          <w:p>
            <w:pPr>
              <w:pStyle w:val="Style18"/>
              <w:spacing w:before="225" w:after="0"/>
              <w:ind w:left="0" w:right="0" w:hanging="0"/>
              <w:jc w:val="both"/>
              <w:rPr>
                <w:color w:val="808080"/>
              </w:rPr>
            </w:pPr>
            <w:r>
              <w:rPr>
                <w:color w:val="808080"/>
              </w:rP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pPr>
              <w:pStyle w:val="Style18"/>
              <w:spacing w:before="225" w:after="0"/>
              <w:ind w:left="0" w:right="0" w:hanging="0"/>
              <w:jc w:val="both"/>
              <w:rPr>
                <w:color w:val="808080"/>
              </w:rPr>
            </w:pPr>
            <w:r>
              <w:rPr>
                <w:color w:val="808080"/>
              </w:rP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pPr>
              <w:pStyle w:val="Style18"/>
              <w:spacing w:before="225" w:after="0"/>
              <w:ind w:left="0" w:right="0" w:hanging="0"/>
              <w:jc w:val="both"/>
              <w:rPr>
                <w:b/>
                <w:color w:val="808080"/>
              </w:rPr>
            </w:pPr>
            <w:r>
              <w:rPr>
                <w:b/>
                <w:color w:val="808080"/>
              </w:rPr>
              <w:t>Статья 3. Объект обязательного страхования, страховой риск и страховой случай</w:t>
            </w:r>
          </w:p>
          <w:p>
            <w:pPr>
              <w:pStyle w:val="Style18"/>
              <w:spacing w:before="225" w:after="0"/>
              <w:ind w:left="0" w:right="0" w:hanging="0"/>
              <w:jc w:val="both"/>
              <w:rPr>
                <w:color w:val="808080"/>
              </w:rPr>
            </w:pPr>
            <w:r>
              <w:rPr>
                <w:color w:val="808080"/>
              </w:rP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pPr>
              <w:pStyle w:val="Style18"/>
              <w:spacing w:before="225" w:after="0"/>
              <w:ind w:left="0" w:right="0" w:hanging="0"/>
              <w:jc w:val="both"/>
              <w:rPr>
                <w:color w:val="808080"/>
              </w:rPr>
            </w:pPr>
            <w:r>
              <w:rPr>
                <w:color w:val="808080"/>
              </w:rP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pPr>
              <w:pStyle w:val="Style18"/>
              <w:spacing w:before="225" w:after="0"/>
              <w:ind w:left="0" w:right="0" w:hanging="0"/>
              <w:jc w:val="both"/>
              <w:rPr>
                <w:color w:val="808080"/>
              </w:rPr>
            </w:pPr>
            <w:r>
              <w:rPr>
                <w:color w:val="808080"/>
              </w:rP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pPr>
              <w:pStyle w:val="Style18"/>
              <w:spacing w:before="225" w:after="0"/>
              <w:ind w:left="0" w:right="0" w:hanging="0"/>
              <w:jc w:val="both"/>
              <w:rPr>
                <w:b/>
                <w:color w:val="808080"/>
              </w:rPr>
            </w:pPr>
            <w:r>
              <w:rPr>
                <w:b/>
                <w:color w:val="808080"/>
              </w:rPr>
              <w:t>Статья 4. Осуществление обязательного страхования</w:t>
            </w:r>
          </w:p>
          <w:p>
            <w:pPr>
              <w:pStyle w:val="Style18"/>
              <w:spacing w:before="225" w:after="0"/>
              <w:ind w:left="0" w:right="0" w:hanging="0"/>
              <w:jc w:val="both"/>
              <w:rPr>
                <w:color w:val="808080"/>
              </w:rPr>
            </w:pPr>
            <w:r>
              <w:rPr>
                <w:color w:val="808080"/>
              </w:rPr>
              <w:t>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w:t>
            </w:r>
          </w:p>
          <w:p>
            <w:pPr>
              <w:pStyle w:val="Style18"/>
              <w:spacing w:before="225" w:after="0"/>
              <w:ind w:left="0" w:right="0" w:hanging="0"/>
              <w:jc w:val="both"/>
              <w:rPr>
                <w:color w:val="808080"/>
              </w:rPr>
            </w:pPr>
            <w:r>
              <w:rPr>
                <w:color w:val="808080"/>
              </w:rP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pPr>
              <w:pStyle w:val="Style18"/>
              <w:spacing w:before="225" w:after="0"/>
              <w:ind w:left="0" w:right="0" w:hanging="0"/>
              <w:jc w:val="both"/>
              <w:rPr>
                <w:color w:val="808080"/>
              </w:rPr>
            </w:pPr>
            <w:r>
              <w:rPr>
                <w:color w:val="808080"/>
              </w:rPr>
              <w:t>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несут ответственность в соответствии с законодательством Российской Федерации.</w:t>
            </w:r>
          </w:p>
          <w:p>
            <w:pPr>
              <w:pStyle w:val="Style18"/>
              <w:spacing w:before="225" w:after="0"/>
              <w:ind w:left="0" w:right="0" w:hanging="0"/>
              <w:jc w:val="both"/>
              <w:rPr>
                <w:b/>
                <w:color w:val="808080"/>
              </w:rPr>
            </w:pPr>
            <w:r>
              <w:rPr>
                <w:b/>
                <w:color w:val="808080"/>
              </w:rPr>
              <w:t>Статья 5. Опасные объекты</w:t>
            </w:r>
          </w:p>
          <w:p>
            <w:pPr>
              <w:pStyle w:val="Style18"/>
              <w:spacing w:before="225" w:after="0"/>
              <w:ind w:left="0" w:right="0" w:hanging="0"/>
              <w:jc w:val="both"/>
              <w:rPr>
                <w:color w:val="808080"/>
              </w:rPr>
            </w:pPr>
            <w:r>
              <w:rPr>
                <w:color w:val="808080"/>
              </w:rPr>
              <w:t>К опасным объектам, владельцы которых обязаны осуществлять обязательное страхование, относятся расположенные на территории Российской Федерации и подлежащие регистрации в государственном реестре в соответствии с законодательством о промышленной безопасности опасных производственных объектов или внесению в Российский регистр гидротехнических сооружений в соответствии с законодательством о безопасности гидротехнических сооружений:</w:t>
            </w:r>
          </w:p>
          <w:p>
            <w:pPr>
              <w:pStyle w:val="Style18"/>
              <w:spacing w:before="225" w:after="0"/>
              <w:ind w:left="0" w:right="0" w:hanging="0"/>
              <w:jc w:val="both"/>
              <w:rPr>
                <w:color w:val="808080"/>
              </w:rPr>
            </w:pPr>
            <w:r>
              <w:rPr>
                <w:color w:val="808080"/>
              </w:rPr>
              <w:t>1) опасные производственные объекты, на которых:</w:t>
            </w:r>
          </w:p>
          <w:p>
            <w:pPr>
              <w:pStyle w:val="Style18"/>
              <w:spacing w:before="225" w:after="0"/>
              <w:ind w:left="0" w:right="0" w:hanging="0"/>
              <w:jc w:val="both"/>
              <w:rPr>
                <w:color w:val="808080"/>
              </w:rPr>
            </w:pPr>
            <w:r>
              <w:rPr>
                <w:color w:val="808080"/>
              </w:rPr>
              <w:t>а)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а также представляющие опасность для окружающей природной среды), в том числе автозаправочные станции с заправкой сжиженными углеводородными газами и (или) жидким моторным топливом;</w:t>
            </w:r>
          </w:p>
          <w:p>
            <w:pPr>
              <w:pStyle w:val="Style18"/>
              <w:spacing w:before="225" w:after="0"/>
              <w:ind w:left="0" w:right="0" w:hanging="0"/>
              <w:jc w:val="both"/>
              <w:rPr>
                <w:color w:val="808080"/>
              </w:rPr>
            </w:pPr>
            <w:r>
              <w:rPr>
                <w:color w:val="808080"/>
              </w:rPr>
              <w:t>б) используется оборудование, работающее под давлением более 0,07 мегапаскаля или при температуре нагрева воды более 115 градусов Цельсия;</w:t>
            </w:r>
          </w:p>
          <w:p>
            <w:pPr>
              <w:pStyle w:val="Style18"/>
              <w:spacing w:before="225" w:after="0"/>
              <w:ind w:left="0" w:right="0" w:hanging="0"/>
              <w:jc w:val="both"/>
              <w:rPr>
                <w:color w:val="808080"/>
              </w:rPr>
            </w:pPr>
            <w:r>
              <w:rPr>
                <w:color w:val="808080"/>
              </w:rPr>
              <w:t>в) используются стационарно установленные грузоподъемные механизмы, эскалаторы (в том числе лифты и эскалаторы в многоквартирных домах, а также на объектах торговли, общественного питания, в административных учреждениях и на иных объектах, связанных с обеспечением жизнедеятельности граждан), канатные дороги, фуникулеры;</w:t>
            </w:r>
          </w:p>
          <w:p>
            <w:pPr>
              <w:pStyle w:val="Style18"/>
              <w:spacing w:before="225" w:after="0"/>
              <w:ind w:left="0" w:right="0" w:hanging="0"/>
              <w:jc w:val="both"/>
              <w:rPr>
                <w:color w:val="808080"/>
              </w:rPr>
            </w:pPr>
            <w:r>
              <w:rPr>
                <w:color w:val="808080"/>
              </w:rPr>
              <w:t>г) получаются расплавы черных и цветных металлов и сплавы на основе этих расплавов;</w:t>
            </w:r>
          </w:p>
          <w:p>
            <w:pPr>
              <w:pStyle w:val="Style18"/>
              <w:spacing w:before="225" w:after="0"/>
              <w:ind w:left="0" w:right="0" w:hanging="0"/>
              <w:jc w:val="both"/>
              <w:rPr>
                <w:color w:val="808080"/>
              </w:rPr>
            </w:pPr>
            <w:r>
              <w:rPr>
                <w:color w:val="808080"/>
              </w:rPr>
              <w:t>д) ведутся горные работы, работы по обогащению полезных ископаемых, а также работы в подземных условиях;</w:t>
            </w:r>
          </w:p>
          <w:p>
            <w:pPr>
              <w:pStyle w:val="Style18"/>
              <w:spacing w:before="225" w:after="0"/>
              <w:ind w:left="0" w:right="0" w:hanging="0"/>
              <w:jc w:val="both"/>
              <w:rPr>
                <w:color w:val="808080"/>
              </w:rPr>
            </w:pPr>
            <w:r>
              <w:rPr>
                <w:color w:val="808080"/>
              </w:rPr>
              <w:t>2) 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и другие сооружения, предназначенные для использования водных ресурсов и предотвращения негативного воздействия вод и жидких отходов.</w:t>
            </w:r>
          </w:p>
          <w:p>
            <w:pPr>
              <w:pStyle w:val="Style18"/>
              <w:spacing w:before="225" w:after="0"/>
              <w:ind w:left="0" w:right="0" w:hanging="0"/>
              <w:jc w:val="both"/>
              <w:rPr>
                <w:b/>
                <w:color w:val="808080"/>
              </w:rPr>
            </w:pPr>
            <w:r>
              <w:rPr>
                <w:b/>
                <w:color w:val="808080"/>
              </w:rPr>
              <w:t>Статья 6. Страховая сумма и предельные размеры страховой выплаты потерпевшему</w:t>
            </w:r>
          </w:p>
          <w:p>
            <w:pPr>
              <w:pStyle w:val="Style18"/>
              <w:spacing w:before="225" w:after="0"/>
              <w:ind w:left="0" w:right="0" w:hanging="0"/>
              <w:jc w:val="both"/>
              <w:rPr>
                <w:color w:val="808080"/>
              </w:rPr>
            </w:pPr>
            <w:r>
              <w:rPr>
                <w:color w:val="808080"/>
              </w:rPr>
              <w:t>1. Страховая сумма по договору обязательного страхования составляет:</w:t>
            </w:r>
          </w:p>
          <w:p>
            <w:pPr>
              <w:pStyle w:val="Style18"/>
              <w:spacing w:before="225" w:after="0"/>
              <w:ind w:left="0" w:right="0" w:hanging="0"/>
              <w:jc w:val="both"/>
              <w:rPr>
                <w:color w:val="808080"/>
              </w:rPr>
            </w:pPr>
            <w:r>
              <w:rPr>
                <w:color w:val="808080"/>
              </w:rP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pPr>
              <w:pStyle w:val="Style18"/>
              <w:spacing w:before="225" w:after="0"/>
              <w:ind w:left="0" w:right="0" w:hanging="0"/>
              <w:jc w:val="both"/>
              <w:rPr>
                <w:color w:val="808080"/>
              </w:rPr>
            </w:pPr>
            <w:r>
              <w:rPr>
                <w:color w:val="808080"/>
              </w:rPr>
              <w:t>а) 6 миллиардов 500 миллионов рублей-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pPr>
              <w:pStyle w:val="Style18"/>
              <w:spacing w:before="225" w:after="0"/>
              <w:ind w:left="0" w:right="0" w:hanging="0"/>
              <w:jc w:val="both"/>
              <w:rPr>
                <w:color w:val="808080"/>
              </w:rPr>
            </w:pPr>
            <w:r>
              <w:rPr>
                <w:color w:val="808080"/>
              </w:rP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pPr>
              <w:pStyle w:val="Style18"/>
              <w:spacing w:before="225" w:after="0"/>
              <w:ind w:left="0" w:right="0" w:hanging="0"/>
              <w:jc w:val="both"/>
              <w:rPr>
                <w:color w:val="808080"/>
              </w:rPr>
            </w:pPr>
            <w:r>
              <w:rPr>
                <w:color w:val="808080"/>
              </w:rP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pPr>
              <w:pStyle w:val="Style18"/>
              <w:spacing w:before="225" w:after="0"/>
              <w:ind w:left="0" w:right="0" w:hanging="0"/>
              <w:jc w:val="both"/>
              <w:rPr>
                <w:color w:val="808080"/>
              </w:rPr>
            </w:pPr>
            <w:r>
              <w:rPr>
                <w:color w:val="808080"/>
              </w:rP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pPr>
              <w:pStyle w:val="Style18"/>
              <w:spacing w:before="225" w:after="0"/>
              <w:ind w:left="0" w:right="0" w:hanging="0"/>
              <w:jc w:val="both"/>
              <w:rPr>
                <w:color w:val="808080"/>
              </w:rPr>
            </w:pPr>
            <w:r>
              <w:rPr>
                <w:color w:val="808080"/>
              </w:rP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pPr>
              <w:pStyle w:val="Style18"/>
              <w:spacing w:before="225" w:after="0"/>
              <w:ind w:left="0" w:right="0" w:hanging="0"/>
              <w:jc w:val="both"/>
              <w:rPr>
                <w:color w:val="808080"/>
              </w:rPr>
            </w:pPr>
            <w:r>
              <w:rPr>
                <w:color w:val="808080"/>
              </w:rP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pPr>
              <w:pStyle w:val="Style18"/>
              <w:spacing w:before="225" w:after="0"/>
              <w:ind w:left="0" w:right="0" w:hanging="0"/>
              <w:jc w:val="both"/>
              <w:rPr>
                <w:color w:val="808080"/>
              </w:rPr>
            </w:pPr>
            <w:r>
              <w:rPr>
                <w:color w:val="808080"/>
              </w:rP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pPr>
              <w:pStyle w:val="Style18"/>
              <w:spacing w:before="225" w:after="0"/>
              <w:ind w:left="0" w:right="0" w:hanging="0"/>
              <w:jc w:val="both"/>
              <w:rPr>
                <w:color w:val="808080"/>
              </w:rPr>
            </w:pPr>
            <w:r>
              <w:rPr>
                <w:color w:val="808080"/>
              </w:rP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pPr>
              <w:pStyle w:val="Style18"/>
              <w:spacing w:before="225" w:after="0"/>
              <w:ind w:left="0" w:right="0" w:hanging="0"/>
              <w:jc w:val="both"/>
              <w:rPr>
                <w:color w:val="808080"/>
              </w:rPr>
            </w:pPr>
            <w:r>
              <w:rPr>
                <w:color w:val="808080"/>
              </w:rPr>
              <w:t>а) 50 миллионов рублей - для опасных производственных объектов химической, нефтехимической и нефтеперерабатывающей промышленности;</w:t>
            </w:r>
          </w:p>
          <w:p>
            <w:pPr>
              <w:pStyle w:val="Style18"/>
              <w:spacing w:before="225" w:after="0"/>
              <w:ind w:left="0" w:right="0" w:hanging="0"/>
              <w:jc w:val="both"/>
              <w:rPr>
                <w:color w:val="808080"/>
              </w:rPr>
            </w:pPr>
            <w:r>
              <w:rPr>
                <w:color w:val="808080"/>
              </w:rPr>
              <w:t>б) 25 миллионов рублей - для сетей газопотребления и газоснабжения, в том числе межпоселковых;</w:t>
            </w:r>
          </w:p>
          <w:p>
            <w:pPr>
              <w:pStyle w:val="Style18"/>
              <w:spacing w:before="225" w:after="0"/>
              <w:ind w:left="0" w:right="0" w:hanging="0"/>
              <w:jc w:val="both"/>
              <w:rPr>
                <w:color w:val="808080"/>
              </w:rPr>
            </w:pPr>
            <w:r>
              <w:rPr>
                <w:color w:val="808080"/>
              </w:rPr>
              <w:t>в) 10 миллионов рублей - для иных опасных объектов.</w:t>
            </w:r>
          </w:p>
          <w:p>
            <w:pPr>
              <w:pStyle w:val="Style18"/>
              <w:spacing w:before="225" w:after="0"/>
              <w:ind w:left="0" w:right="0" w:hanging="0"/>
              <w:jc w:val="both"/>
              <w:rPr>
                <w:color w:val="808080"/>
              </w:rPr>
            </w:pPr>
            <w:r>
              <w:rPr>
                <w:color w:val="808080"/>
              </w:rPr>
              <w:t>2. Размеры страховых выплат по договору обязательного страхования составляют:</w:t>
            </w:r>
          </w:p>
          <w:p>
            <w:pPr>
              <w:pStyle w:val="Style18"/>
              <w:spacing w:before="225" w:after="0"/>
              <w:ind w:left="0" w:right="0" w:hanging="0"/>
              <w:jc w:val="both"/>
              <w:rPr>
                <w:color w:val="808080"/>
              </w:rPr>
            </w:pPr>
            <w:r>
              <w:rPr>
                <w:color w:val="808080"/>
              </w:rPr>
              <w:t>1) два миллиона рублей - в части возмещения вреда лицам, понесшим ущерб в результате смерти каждого потерпевшего (кормильца);</w:t>
            </w:r>
          </w:p>
          <w:p>
            <w:pPr>
              <w:pStyle w:val="Style18"/>
              <w:spacing w:before="225" w:after="0"/>
              <w:ind w:left="0" w:right="0" w:hanging="0"/>
              <w:jc w:val="both"/>
              <w:rPr>
                <w:color w:val="808080"/>
              </w:rPr>
            </w:pPr>
            <w:r>
              <w:rPr>
                <w:color w:val="808080"/>
              </w:rPr>
              <w:t>2) не более 25 тысяч рублей - в счет возмещения расходов на погребение каждого потерпевшего;</w:t>
            </w:r>
          </w:p>
          <w:p>
            <w:pPr>
              <w:pStyle w:val="Style18"/>
              <w:spacing w:before="225" w:after="0"/>
              <w:ind w:left="0" w:right="0" w:hanging="0"/>
              <w:jc w:val="both"/>
              <w:rPr>
                <w:color w:val="808080"/>
              </w:rPr>
            </w:pPr>
            <w:r>
              <w:rPr>
                <w:color w:val="808080"/>
              </w:rPr>
              <w:t>3) не более двух миллионов рублей - в части возмещения вреда, причиненного здоровью каждого потерпевшего;</w:t>
            </w:r>
          </w:p>
          <w:p>
            <w:pPr>
              <w:pStyle w:val="Style18"/>
              <w:spacing w:before="225" w:after="0"/>
              <w:ind w:left="0" w:right="0" w:hanging="0"/>
              <w:jc w:val="both"/>
              <w:rPr>
                <w:color w:val="808080"/>
              </w:rPr>
            </w:pPr>
            <w:r>
              <w:rPr>
                <w:color w:val="808080"/>
              </w:rPr>
              <w:t>4) не более 200 тысяч рублей - в части возмещения вреда, причиненного в связи с нарушением условий жизнедеятельности каждого потерпевшего;</w:t>
            </w:r>
          </w:p>
          <w:p>
            <w:pPr>
              <w:pStyle w:val="Style18"/>
              <w:spacing w:before="225" w:after="0"/>
              <w:ind w:left="0" w:right="0" w:hanging="0"/>
              <w:jc w:val="both"/>
              <w:rPr>
                <w:color w:val="808080"/>
              </w:rPr>
            </w:pPr>
            <w:r>
              <w:rPr>
                <w:color w:val="808080"/>
              </w:rPr>
              <w:t>5) не более 360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pPr>
              <w:pStyle w:val="Style18"/>
              <w:spacing w:before="225" w:after="0"/>
              <w:ind w:left="0" w:right="0" w:hanging="0"/>
              <w:jc w:val="both"/>
              <w:rPr>
                <w:color w:val="808080"/>
              </w:rPr>
            </w:pPr>
            <w:r>
              <w:rPr>
                <w:color w:val="808080"/>
              </w:rPr>
              <w:t>6) не более 500 тысяч рублей - в части возмещения вреда, причиненного имуществу каждого потерпевшего - юридического лица.</w:t>
            </w:r>
          </w:p>
          <w:p>
            <w:pPr>
              <w:pStyle w:val="Style18"/>
              <w:spacing w:before="225" w:after="0"/>
              <w:ind w:left="0" w:right="0" w:hanging="0"/>
              <w:jc w:val="both"/>
              <w:rPr>
                <w:b/>
                <w:color w:val="808080"/>
              </w:rPr>
            </w:pPr>
            <w:r>
              <w:rPr>
                <w:b/>
                <w:color w:val="808080"/>
              </w:rPr>
              <w:t>Статья 7. Страховая премия и страховые тарифы</w:t>
            </w:r>
          </w:p>
          <w:p>
            <w:pPr>
              <w:pStyle w:val="Style18"/>
              <w:spacing w:before="225" w:after="0"/>
              <w:ind w:left="0" w:right="0" w:hanging="0"/>
              <w:jc w:val="both"/>
              <w:rPr>
                <w:color w:val="808080"/>
              </w:rPr>
            </w:pPr>
            <w:r>
              <w:rPr>
                <w:color w:val="808080"/>
              </w:rP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pPr>
              <w:pStyle w:val="Style18"/>
              <w:spacing w:before="225" w:after="0"/>
              <w:ind w:left="0" w:right="0" w:hanging="0"/>
              <w:jc w:val="both"/>
              <w:rPr>
                <w:color w:val="808080"/>
              </w:rPr>
            </w:pPr>
            <w:r>
              <w:rPr>
                <w:color w:val="808080"/>
              </w:rP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pPr>
              <w:pStyle w:val="Style18"/>
              <w:spacing w:before="225" w:after="0"/>
              <w:ind w:left="0" w:right="0" w:hanging="0"/>
              <w:jc w:val="both"/>
              <w:rPr>
                <w:color w:val="808080"/>
              </w:rPr>
            </w:pPr>
            <w:r>
              <w:rPr>
                <w:color w:val="808080"/>
              </w:rPr>
              <w:t>3. Страховые тарифы, структура страховых тарифов и порядок их применения при расчете страховой премии устанавливаются Правительством Российской Федерации в соответствии с настоящим Федеральным законом.</w:t>
            </w:r>
          </w:p>
          <w:p>
            <w:pPr>
              <w:pStyle w:val="Style18"/>
              <w:spacing w:before="225" w:after="0"/>
              <w:ind w:left="0" w:right="0" w:hanging="0"/>
              <w:jc w:val="both"/>
              <w:rPr>
                <w:color w:val="808080"/>
              </w:rPr>
            </w:pPr>
            <w:r>
              <w:rPr>
                <w:color w:val="808080"/>
              </w:rP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pPr>
              <w:pStyle w:val="Style18"/>
              <w:spacing w:before="225" w:after="0"/>
              <w:ind w:left="0" w:right="0" w:hanging="0"/>
              <w:jc w:val="both"/>
              <w:rPr>
                <w:color w:val="808080"/>
              </w:rPr>
            </w:pPr>
            <w:r>
              <w:rPr>
                <w:color w:val="808080"/>
              </w:rP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pPr>
              <w:pStyle w:val="Style18"/>
              <w:spacing w:before="225" w:after="0"/>
              <w:ind w:left="0" w:right="0" w:hanging="0"/>
              <w:jc w:val="both"/>
              <w:rPr>
                <w:color w:val="808080"/>
              </w:rPr>
            </w:pPr>
            <w:r>
              <w:rPr>
                <w:color w:val="808080"/>
              </w:rPr>
              <w:t>6. Страховые тарифы состоят из базовых ставок и коэффициентов.</w:t>
            </w:r>
          </w:p>
          <w:p>
            <w:pPr>
              <w:pStyle w:val="Style18"/>
              <w:spacing w:before="225" w:after="0"/>
              <w:ind w:left="0" w:right="0" w:hanging="0"/>
              <w:jc w:val="both"/>
              <w:rPr>
                <w:color w:val="808080"/>
              </w:rPr>
            </w:pPr>
            <w:r>
              <w:rPr>
                <w:color w:val="808080"/>
              </w:rPr>
              <w:t>7. Базовые ставки страховых тарифов устанавливаются с учетом технических и конструктивных характеристик опасных объектов.</w:t>
            </w:r>
          </w:p>
          <w:p>
            <w:pPr>
              <w:pStyle w:val="Style18"/>
              <w:spacing w:before="225" w:after="0"/>
              <w:ind w:left="0" w:right="0" w:hanging="0"/>
              <w:jc w:val="both"/>
              <w:rPr>
                <w:color w:val="808080"/>
              </w:rPr>
            </w:pPr>
            <w:r>
              <w:rPr>
                <w:color w:val="808080"/>
              </w:rPr>
              <w:t>8. Коэффициенты страховых тарифов устанавливаются в зависимости от:</w:t>
            </w:r>
          </w:p>
          <w:p>
            <w:pPr>
              <w:pStyle w:val="Style18"/>
              <w:spacing w:before="225" w:after="0"/>
              <w:ind w:left="0" w:right="0" w:hanging="0"/>
              <w:jc w:val="both"/>
              <w:rPr>
                <w:color w:val="808080"/>
              </w:rPr>
            </w:pPr>
            <w:r>
              <w:rPr>
                <w:color w:val="808080"/>
              </w:rPr>
              <w:t>1) вреда, который может быть причинен в результате аварии на опасном объекте, и максимально возможного количества потерпевших;</w:t>
            </w:r>
          </w:p>
          <w:p>
            <w:pPr>
              <w:pStyle w:val="Style18"/>
              <w:spacing w:before="225" w:after="0"/>
              <w:ind w:left="0" w:right="0" w:hanging="0"/>
              <w:jc w:val="both"/>
              <w:rPr>
                <w:color w:val="808080"/>
              </w:rPr>
            </w:pPr>
            <w:r>
              <w:rPr>
                <w:color w:val="808080"/>
              </w:rPr>
              <w:t>2)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норм и правил эксплуатации опасного объекта, установленных законодательством Российской Федерации.</w:t>
            </w:r>
          </w:p>
          <w:p>
            <w:pPr>
              <w:pStyle w:val="Style18"/>
              <w:spacing w:before="225" w:after="0"/>
              <w:ind w:left="0" w:right="0" w:hanging="0"/>
              <w:jc w:val="both"/>
              <w:rPr>
                <w:color w:val="808080"/>
              </w:rPr>
            </w:pPr>
            <w:r>
              <w:rPr>
                <w:color w:val="808080"/>
              </w:rP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pPr>
              <w:pStyle w:val="Style18"/>
              <w:spacing w:before="225" w:after="0"/>
              <w:ind w:left="0" w:right="0" w:hanging="0"/>
              <w:jc w:val="both"/>
              <w:rPr>
                <w:color w:val="808080"/>
              </w:rPr>
            </w:pPr>
            <w:r>
              <w:rPr>
                <w:color w:val="808080"/>
              </w:rPr>
              <w:t>10. Значение коэффициента, указанного в части 9 настоящей статьи, не может быть более 1,0 и менее 0,6.</w:t>
            </w:r>
          </w:p>
          <w:p>
            <w:pPr>
              <w:pStyle w:val="Style18"/>
              <w:spacing w:before="225" w:after="0"/>
              <w:ind w:left="0" w:right="0" w:hanging="0"/>
              <w:jc w:val="both"/>
              <w:rPr>
                <w:color w:val="808080"/>
              </w:rPr>
            </w:pPr>
            <w:r>
              <w:rPr>
                <w:color w:val="808080"/>
              </w:rPr>
              <w:t>11. Порядок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устанавливается профессиональным объединением страховщиков в соответствии с настоящим Федеральным законом.</w:t>
            </w:r>
          </w:p>
          <w:p>
            <w:pPr>
              <w:pStyle w:val="Style18"/>
              <w:spacing w:before="225" w:after="0"/>
              <w:ind w:left="0" w:right="0" w:hanging="0"/>
              <w:jc w:val="both"/>
              <w:rPr>
                <w:color w:val="808080"/>
              </w:rPr>
            </w:pPr>
            <w:r>
              <w:rPr>
                <w:color w:val="808080"/>
              </w:rPr>
              <w:t>12. Установленные в соответствии с настоящим Федеральным законом страховые тарифы обязательны для применения страховщиками. Страховщики не вправе применять базовые ставки и (или) коэффициенты, отличные от установленных страховыми тарифами.</w:t>
            </w:r>
          </w:p>
          <w:p>
            <w:pPr>
              <w:pStyle w:val="Style18"/>
              <w:spacing w:before="225" w:after="0"/>
              <w:ind w:left="0" w:right="0" w:hanging="0"/>
              <w:jc w:val="both"/>
              <w:rPr>
                <w:b/>
                <w:color w:val="808080"/>
              </w:rPr>
            </w:pPr>
            <w:r>
              <w:rPr>
                <w:b/>
                <w:color w:val="808080"/>
              </w:rPr>
              <w:t>Статья 8. Страховая выплата</w:t>
            </w:r>
          </w:p>
          <w:p>
            <w:pPr>
              <w:pStyle w:val="Style18"/>
              <w:spacing w:before="225" w:after="0"/>
              <w:ind w:left="0" w:right="0" w:hanging="0"/>
              <w:jc w:val="both"/>
              <w:rPr>
                <w:color w:val="808080"/>
              </w:rPr>
            </w:pPr>
            <w:r>
              <w:rPr>
                <w:color w:val="808080"/>
              </w:rP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pPr>
              <w:pStyle w:val="Style18"/>
              <w:spacing w:before="225" w:after="0"/>
              <w:ind w:left="0" w:right="0" w:hanging="0"/>
              <w:jc w:val="both"/>
              <w:rPr>
                <w:color w:val="808080"/>
              </w:rPr>
            </w:pPr>
            <w:r>
              <w:rPr>
                <w:color w:val="808080"/>
              </w:rPr>
              <w:t>2. В случае причинения вреда жизни или здоровью потерпевшего размер страховой выплаты составляет:</w:t>
            </w:r>
          </w:p>
          <w:p>
            <w:pPr>
              <w:pStyle w:val="Style18"/>
              <w:spacing w:before="225" w:after="0"/>
              <w:ind w:left="0" w:right="0" w:hanging="0"/>
              <w:jc w:val="both"/>
              <w:rPr>
                <w:color w:val="808080"/>
              </w:rPr>
            </w:pPr>
            <w:r>
              <w:rPr>
                <w:color w:val="808080"/>
              </w:rPr>
              <w:t>1) два миллиона рублей - лицам, имеющим право в соответствии с гражданским законодательством на возмещение вреда в случае смерти каждого потерпевшего (кормильца);</w:t>
            </w:r>
          </w:p>
          <w:p>
            <w:pPr>
              <w:pStyle w:val="Style18"/>
              <w:spacing w:before="225" w:after="0"/>
              <w:ind w:left="0" w:right="0" w:hanging="0"/>
              <w:jc w:val="both"/>
              <w:rPr>
                <w:color w:val="808080"/>
              </w:rPr>
            </w:pPr>
            <w:r>
              <w:rPr>
                <w:color w:val="808080"/>
              </w:rPr>
              <w:t>2) сумму, необходимую для возмещения расходов на погребение, - лицам, понесшим эти расходы, но не более 25 тысяч рублей;</w:t>
            </w:r>
          </w:p>
          <w:p>
            <w:pPr>
              <w:pStyle w:val="Style18"/>
              <w:spacing w:before="225" w:after="0"/>
              <w:ind w:left="0" w:right="0" w:hanging="0"/>
              <w:jc w:val="both"/>
              <w:rPr>
                <w:color w:val="808080"/>
              </w:rPr>
            </w:pPr>
            <w:r>
              <w:rPr>
                <w:color w:val="808080"/>
              </w:rP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pPr>
              <w:pStyle w:val="Style18"/>
              <w:spacing w:before="225" w:after="0"/>
              <w:ind w:left="0" w:right="0" w:hanging="0"/>
              <w:jc w:val="both"/>
              <w:rPr>
                <w:color w:val="808080"/>
              </w:rPr>
            </w:pPr>
            <w:r>
              <w:rPr>
                <w:color w:val="808080"/>
              </w:rPr>
              <w:t>3. Если размер вреда, причиненного потерпевшему, превышает предельный размер страховой выплаты, установленный частью 2 статьи 6 настоящего Федерального закона, разницу между страховой выплатой и фактическим размером вреда возмещает владелец опасного объекта.</w:t>
            </w:r>
          </w:p>
          <w:p>
            <w:pPr>
              <w:pStyle w:val="Style18"/>
              <w:spacing w:before="225" w:after="0"/>
              <w:ind w:left="0" w:right="0" w:hanging="0"/>
              <w:jc w:val="both"/>
              <w:rPr>
                <w:color w:val="808080"/>
              </w:rPr>
            </w:pPr>
            <w:r>
              <w:rPr>
                <w:color w:val="808080"/>
              </w:rPr>
              <w:t>4. В случае смерти потерпевшего страховая выплата в соответствии с настоящим Федеральным законом осуществляется независимо от выплат, причитающихся по другим видам страхования.</w:t>
            </w:r>
          </w:p>
          <w:p>
            <w:pPr>
              <w:pStyle w:val="Style18"/>
              <w:spacing w:before="225" w:after="0"/>
              <w:ind w:left="0" w:right="0" w:hanging="0"/>
              <w:jc w:val="both"/>
              <w:rPr>
                <w:color w:val="808080"/>
              </w:rPr>
            </w:pPr>
            <w:r>
              <w:rPr>
                <w:color w:val="808080"/>
              </w:rP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pPr>
              <w:pStyle w:val="Style18"/>
              <w:spacing w:before="225" w:after="0"/>
              <w:ind w:left="0" w:right="0" w:hanging="0"/>
              <w:jc w:val="both"/>
              <w:rPr>
                <w:color w:val="808080"/>
              </w:rPr>
            </w:pPr>
            <w:r>
              <w:rPr>
                <w:color w:val="808080"/>
              </w:rP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Указанные расходы при отсутствии документов, подтверждающих размер расходов, учитываются при определении размера страховой выплаты по нормативам, устанавливаемым правилами обязательного страхования.</w:t>
            </w:r>
          </w:p>
          <w:p>
            <w:pPr>
              <w:pStyle w:val="Style18"/>
              <w:spacing w:before="225" w:after="0"/>
              <w:ind w:left="0" w:right="0" w:hanging="0"/>
              <w:jc w:val="both"/>
              <w:rPr>
                <w:color w:val="808080"/>
              </w:rPr>
            </w:pPr>
            <w:r>
              <w:rPr>
                <w:color w:val="808080"/>
              </w:rPr>
              <w:t>7. Порядок установления факта нарушения условий жизнедеятельности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w:t>
            </w:r>
          </w:p>
          <w:p>
            <w:pPr>
              <w:pStyle w:val="Style18"/>
              <w:spacing w:before="225" w:after="0"/>
              <w:ind w:left="0" w:right="0" w:hanging="0"/>
              <w:jc w:val="both"/>
              <w:rPr>
                <w:color w:val="808080"/>
              </w:rPr>
            </w:pPr>
            <w:r>
              <w:rPr>
                <w:color w:val="808080"/>
              </w:rPr>
              <w:t>8. По договору обязательного страхования страховщик не возмещает:</w:t>
            </w:r>
          </w:p>
          <w:p>
            <w:pPr>
              <w:pStyle w:val="Style18"/>
              <w:spacing w:before="225" w:after="0"/>
              <w:ind w:left="0" w:right="0" w:hanging="0"/>
              <w:jc w:val="both"/>
              <w:rPr>
                <w:color w:val="808080"/>
              </w:rPr>
            </w:pPr>
            <w:r>
              <w:rPr>
                <w:color w:val="808080"/>
              </w:rPr>
              <w:t>1) вред, причиненный имуществу страхователя;</w:t>
            </w:r>
          </w:p>
          <w:p>
            <w:pPr>
              <w:pStyle w:val="Style18"/>
              <w:spacing w:before="225" w:after="0"/>
              <w:ind w:left="0" w:right="0" w:hanging="0"/>
              <w:jc w:val="both"/>
              <w:rPr>
                <w:color w:val="808080"/>
              </w:rPr>
            </w:pPr>
            <w:r>
              <w:rPr>
                <w:color w:val="808080"/>
              </w:rPr>
              <w:t>2) расходы потерпевшего, связанные с неисполнением или ненадлежащим исполнением своих гражданско-правовых обязательств;</w:t>
            </w:r>
          </w:p>
          <w:p>
            <w:pPr>
              <w:pStyle w:val="Style18"/>
              <w:spacing w:before="225" w:after="0"/>
              <w:ind w:left="0" w:right="0" w:hanging="0"/>
              <w:jc w:val="both"/>
              <w:rPr>
                <w:color w:val="808080"/>
              </w:rPr>
            </w:pPr>
            <w:r>
              <w:rPr>
                <w:color w:val="808080"/>
              </w:rPr>
              <w:t>3) вред, причиненный имуществу потерпевшего, умышленные действия которого явились причиной аварии на опасном объекте;</w:t>
            </w:r>
          </w:p>
          <w:p>
            <w:pPr>
              <w:pStyle w:val="Style18"/>
              <w:spacing w:before="225" w:after="0"/>
              <w:ind w:left="0" w:right="0" w:hanging="0"/>
              <w:jc w:val="both"/>
              <w:rPr>
                <w:color w:val="808080"/>
              </w:rPr>
            </w:pPr>
            <w:r>
              <w:rPr>
                <w:color w:val="808080"/>
              </w:rPr>
              <w:t>4) убытки, являющиеся упущенной выгодой, в том числе связанные с утратой товарной стоимости имущества, а также моральный вред.</w:t>
            </w:r>
          </w:p>
          <w:p>
            <w:pPr>
              <w:pStyle w:val="Style18"/>
              <w:spacing w:before="225" w:after="0"/>
              <w:ind w:left="0" w:right="0" w:hanging="0"/>
              <w:jc w:val="both"/>
              <w:rPr>
                <w:color w:val="808080"/>
              </w:rPr>
            </w:pPr>
            <w:r>
              <w:rPr>
                <w:color w:val="808080"/>
              </w:rPr>
              <w:t>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также в результате диверсий и террористических актов.</w:t>
            </w:r>
          </w:p>
          <w:p>
            <w:pPr>
              <w:pStyle w:val="Style18"/>
              <w:spacing w:before="225" w:after="0"/>
              <w:ind w:left="0" w:right="0" w:hanging="0"/>
              <w:jc w:val="both"/>
              <w:rPr>
                <w:color w:val="808080"/>
              </w:rPr>
            </w:pPr>
            <w:r>
              <w:rPr>
                <w:color w:val="808080"/>
              </w:rPr>
              <w:t>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частью 1 статьи 6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pPr>
              <w:pStyle w:val="Style18"/>
              <w:spacing w:before="225" w:after="0"/>
              <w:ind w:left="0" w:right="0" w:hanging="0"/>
              <w:jc w:val="both"/>
              <w:rPr>
                <w:color w:val="808080"/>
              </w:rPr>
            </w:pPr>
            <w:r>
              <w:rPr>
                <w:color w:val="808080"/>
              </w:rPr>
              <w:t>1) в первую очередь удовлетворяются требования о возмещении вреда, причиненного жизни или здоровью потерпевших - физических лиц;</w:t>
            </w:r>
          </w:p>
          <w:p>
            <w:pPr>
              <w:pStyle w:val="Style18"/>
              <w:spacing w:before="225" w:after="0"/>
              <w:ind w:left="0" w:right="0" w:hanging="0"/>
              <w:jc w:val="both"/>
              <w:rPr>
                <w:color w:val="808080"/>
              </w:rPr>
            </w:pPr>
            <w:r>
              <w:rPr>
                <w:color w:val="808080"/>
              </w:rP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pPr>
              <w:pStyle w:val="Style18"/>
              <w:spacing w:before="225" w:after="0"/>
              <w:ind w:left="0" w:right="0" w:hanging="0"/>
              <w:jc w:val="both"/>
              <w:rPr>
                <w:color w:val="808080"/>
              </w:rPr>
            </w:pPr>
            <w:r>
              <w:rPr>
                <w:color w:val="808080"/>
              </w:rPr>
              <w:t>3) в третью очередь удовлетворяются требования о возмещении вреда, причиненного имуществу потерпевших - юридических лиц.</w:t>
            </w:r>
          </w:p>
          <w:p>
            <w:pPr>
              <w:pStyle w:val="Style18"/>
              <w:spacing w:before="225" w:after="0"/>
              <w:ind w:left="0" w:right="0" w:hanging="0"/>
              <w:jc w:val="both"/>
              <w:rPr>
                <w:color w:val="808080"/>
              </w:rPr>
            </w:pPr>
            <w:r>
              <w:rPr>
                <w:color w:val="808080"/>
              </w:rP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pPr>
              <w:pStyle w:val="Style18"/>
              <w:spacing w:before="225" w:after="0"/>
              <w:ind w:left="0" w:right="0" w:hanging="0"/>
              <w:jc w:val="both"/>
              <w:rPr>
                <w:color w:val="808080"/>
              </w:rPr>
            </w:pPr>
            <w:r>
              <w:rPr>
                <w:color w:val="808080"/>
              </w:rP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pPr>
              <w:pStyle w:val="Style18"/>
              <w:spacing w:before="225" w:after="0"/>
              <w:ind w:left="0" w:right="0" w:hanging="0"/>
              <w:jc w:val="both"/>
              <w:rPr>
                <w:b/>
                <w:color w:val="808080"/>
              </w:rPr>
            </w:pPr>
            <w:r>
              <w:rPr>
                <w:b/>
                <w:color w:val="808080"/>
              </w:rPr>
              <w:t>Статья 9. Правила обязательного страхования</w:t>
            </w:r>
          </w:p>
          <w:p>
            <w:pPr>
              <w:pStyle w:val="Style18"/>
              <w:spacing w:before="225" w:after="0"/>
              <w:ind w:left="0" w:right="0" w:hanging="0"/>
              <w:jc w:val="both"/>
              <w:rPr>
                <w:color w:val="808080"/>
              </w:rPr>
            </w:pPr>
            <w:r>
              <w:rPr>
                <w:color w:val="808080"/>
              </w:rPr>
              <w:t>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Правительством Российской Федерации в правилах обязательного страхования.</w:t>
            </w:r>
          </w:p>
          <w:p>
            <w:pPr>
              <w:pStyle w:val="Style18"/>
              <w:spacing w:before="225" w:after="0"/>
              <w:ind w:left="0" w:right="0" w:hanging="0"/>
              <w:jc w:val="both"/>
              <w:rPr>
                <w:color w:val="808080"/>
              </w:rPr>
            </w:pPr>
            <w:r>
              <w:rPr>
                <w:color w:val="808080"/>
              </w:rPr>
              <w:t>2. Правила обязательного страхования, в частности, включают в себя положения о:</w:t>
            </w:r>
          </w:p>
          <w:p>
            <w:pPr>
              <w:pStyle w:val="Style18"/>
              <w:spacing w:before="225" w:after="0"/>
              <w:ind w:left="0" w:right="0" w:hanging="0"/>
              <w:jc w:val="both"/>
              <w:rPr>
                <w:color w:val="808080"/>
              </w:rPr>
            </w:pPr>
            <w:r>
              <w:rPr>
                <w:color w:val="808080"/>
              </w:rP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 цедур;</w:t>
            </w:r>
          </w:p>
          <w:p>
            <w:pPr>
              <w:pStyle w:val="Style18"/>
              <w:spacing w:before="225" w:after="0"/>
              <w:ind w:left="0" w:right="0" w:hanging="0"/>
              <w:jc w:val="both"/>
              <w:rPr>
                <w:color w:val="808080"/>
              </w:rPr>
            </w:pPr>
            <w:r>
              <w:rPr>
                <w:color w:val="808080"/>
              </w:rP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pPr>
              <w:pStyle w:val="Style18"/>
              <w:spacing w:before="225" w:after="0"/>
              <w:ind w:left="0" w:right="0" w:hanging="0"/>
              <w:jc w:val="both"/>
              <w:rPr>
                <w:color w:val="808080"/>
              </w:rPr>
            </w:pPr>
            <w:r>
              <w:rPr>
                <w:color w:val="808080"/>
              </w:rP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pPr>
              <w:pStyle w:val="Style18"/>
              <w:spacing w:before="225" w:after="0"/>
              <w:ind w:left="0" w:right="0" w:hanging="0"/>
              <w:jc w:val="both"/>
              <w:rPr>
                <w:color w:val="808080"/>
              </w:rPr>
            </w:pPr>
            <w:r>
              <w:rPr>
                <w:color w:val="808080"/>
              </w:rP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pPr>
              <w:pStyle w:val="Style18"/>
              <w:spacing w:before="225" w:after="0"/>
              <w:ind w:left="0" w:right="0" w:hanging="0"/>
              <w:jc w:val="both"/>
              <w:rPr>
                <w:color w:val="808080"/>
              </w:rPr>
            </w:pPr>
            <w:r>
              <w:rPr>
                <w:color w:val="808080"/>
              </w:rPr>
              <w:t>4. Правила обязательного страхования должны содержать образец страхового полиса, стандартные формы типового договора обязательного страхования,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частью 6 статьи 10 настоящего Федерального закона.</w:t>
            </w:r>
          </w:p>
          <w:p>
            <w:pPr>
              <w:pStyle w:val="Style18"/>
              <w:spacing w:before="225" w:after="0"/>
              <w:ind w:left="0" w:right="0" w:hanging="0"/>
              <w:jc w:val="both"/>
              <w:rPr>
                <w:b/>
                <w:color w:val="808080"/>
              </w:rPr>
            </w:pPr>
            <w:r>
              <w:rPr>
                <w:b/>
                <w:color w:val="808080"/>
              </w:rPr>
              <w:t>Глава 2. Договор обязательного страхования</w:t>
            </w:r>
          </w:p>
          <w:p>
            <w:pPr>
              <w:pStyle w:val="Style18"/>
              <w:spacing w:before="225" w:after="0"/>
              <w:ind w:left="0" w:right="0" w:hanging="0"/>
              <w:jc w:val="both"/>
              <w:rPr>
                <w:b/>
                <w:color w:val="808080"/>
              </w:rPr>
            </w:pPr>
            <w:r>
              <w:rPr>
                <w:b/>
                <w:color w:val="808080"/>
              </w:rPr>
              <w:t>Статья 10. Договор обязательного страхования</w:t>
            </w:r>
          </w:p>
          <w:p>
            <w:pPr>
              <w:pStyle w:val="Style18"/>
              <w:spacing w:before="225" w:after="0"/>
              <w:ind w:left="0" w:right="0" w:hanging="0"/>
              <w:jc w:val="both"/>
              <w:rPr>
                <w:color w:val="808080"/>
              </w:rPr>
            </w:pPr>
            <w:r>
              <w:rPr>
                <w:color w:val="808080"/>
              </w:rPr>
              <w:t>1. Договор обязательного страхования заключается в отношении каждого опасного объекта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w:t>
            </w:r>
          </w:p>
          <w:p>
            <w:pPr>
              <w:pStyle w:val="Style18"/>
              <w:spacing w:before="225" w:after="0"/>
              <w:ind w:left="0" w:right="0" w:hanging="0"/>
              <w:jc w:val="both"/>
              <w:rPr>
                <w:color w:val="808080"/>
              </w:rPr>
            </w:pPr>
            <w:r>
              <w:rPr>
                <w:color w:val="808080"/>
              </w:rPr>
              <w:t>2. Договор обязательного страхования является публичным договором.</w:t>
            </w:r>
          </w:p>
          <w:p>
            <w:pPr>
              <w:pStyle w:val="Style18"/>
              <w:spacing w:before="225" w:after="0"/>
              <w:ind w:left="0" w:right="0" w:hanging="0"/>
              <w:jc w:val="both"/>
              <w:rPr>
                <w:color w:val="808080"/>
              </w:rPr>
            </w:pPr>
            <w:r>
              <w:rPr>
                <w:color w:val="808080"/>
              </w:rP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pPr>
              <w:pStyle w:val="Style18"/>
              <w:spacing w:before="225" w:after="0"/>
              <w:ind w:left="0" w:right="0" w:hanging="0"/>
              <w:jc w:val="both"/>
              <w:rPr>
                <w:color w:val="808080"/>
              </w:rPr>
            </w:pPr>
            <w:r>
              <w:rPr>
                <w:color w:val="808080"/>
              </w:rP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pPr>
              <w:pStyle w:val="Style18"/>
              <w:spacing w:before="225" w:after="0"/>
              <w:ind w:left="0" w:right="0" w:hanging="0"/>
              <w:jc w:val="both"/>
              <w:rPr>
                <w:color w:val="808080"/>
              </w:rPr>
            </w:pPr>
            <w:r>
              <w:rPr>
                <w:color w:val="808080"/>
              </w:rP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pPr>
              <w:pStyle w:val="Style18"/>
              <w:spacing w:before="225" w:after="0"/>
              <w:ind w:left="0" w:right="0" w:hanging="0"/>
              <w:jc w:val="both"/>
              <w:rPr>
                <w:color w:val="808080"/>
              </w:rPr>
            </w:pPr>
            <w:r>
              <w:rPr>
                <w:color w:val="808080"/>
              </w:rP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pPr>
              <w:pStyle w:val="Style18"/>
              <w:spacing w:before="225" w:after="0"/>
              <w:ind w:left="0" w:right="0" w:hanging="0"/>
              <w:jc w:val="both"/>
              <w:rPr>
                <w:color w:val="808080"/>
              </w:rPr>
            </w:pPr>
            <w:r>
              <w:rPr>
                <w:color w:val="808080"/>
              </w:rP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pPr>
              <w:pStyle w:val="Style18"/>
              <w:spacing w:before="225" w:after="0"/>
              <w:ind w:left="0" w:right="0" w:hanging="0"/>
              <w:jc w:val="both"/>
              <w:rPr>
                <w:color w:val="808080"/>
              </w:rPr>
            </w:pPr>
            <w:r>
              <w:rPr>
                <w:color w:val="808080"/>
              </w:rPr>
              <w:t>8. Срок исковой давности по требованиям, вытекающим из договора обязательного страхования, составляет три года.</w:t>
            </w:r>
          </w:p>
          <w:p>
            <w:pPr>
              <w:pStyle w:val="Style18"/>
              <w:spacing w:before="225" w:after="0"/>
              <w:ind w:left="0" w:right="0" w:hanging="0"/>
              <w:jc w:val="both"/>
              <w:rPr>
                <w:b/>
                <w:color w:val="808080"/>
              </w:rPr>
            </w:pPr>
            <w:r>
              <w:rPr>
                <w:b/>
                <w:color w:val="808080"/>
              </w:rPr>
              <w:t>Статья 11. Основные права и обязанности страхователя</w:t>
            </w:r>
          </w:p>
          <w:p>
            <w:pPr>
              <w:pStyle w:val="Style18"/>
              <w:spacing w:before="225" w:after="0"/>
              <w:ind w:left="0" w:right="0" w:hanging="0"/>
              <w:jc w:val="both"/>
              <w:rPr>
                <w:color w:val="808080"/>
              </w:rPr>
            </w:pPr>
            <w:r>
              <w:rPr>
                <w:color w:val="808080"/>
              </w:rPr>
              <w:t>1. Страхователь вправе:</w:t>
            </w:r>
          </w:p>
          <w:p>
            <w:pPr>
              <w:pStyle w:val="Style18"/>
              <w:spacing w:before="225" w:after="0"/>
              <w:ind w:left="0" w:right="0" w:hanging="0"/>
              <w:jc w:val="both"/>
              <w:rPr>
                <w:color w:val="808080"/>
              </w:rPr>
            </w:pPr>
            <w:r>
              <w:rPr>
                <w:color w:val="808080"/>
              </w:rPr>
              <w:t>1) требовать от страховщика разъяснения условий обязательного страхования, консультаций по заключению договора обязательного страхования;</w:t>
            </w:r>
          </w:p>
          <w:p>
            <w:pPr>
              <w:pStyle w:val="Style18"/>
              <w:spacing w:before="225" w:after="0"/>
              <w:ind w:left="0" w:right="0" w:hanging="0"/>
              <w:jc w:val="both"/>
              <w:rPr>
                <w:color w:val="808080"/>
              </w:rPr>
            </w:pPr>
            <w:r>
              <w:rPr>
                <w:color w:val="808080"/>
              </w:rP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pPr>
              <w:pStyle w:val="Style18"/>
              <w:spacing w:before="225" w:after="0"/>
              <w:ind w:left="0" w:right="0" w:hanging="0"/>
              <w:jc w:val="both"/>
              <w:rPr>
                <w:color w:val="808080"/>
              </w:rPr>
            </w:pPr>
            <w:r>
              <w:rPr>
                <w:color w:val="808080"/>
              </w:rPr>
              <w:t>3) знакомиться с документами страховщика, связанными с исполнением им договора обязательного страхования;</w:t>
            </w:r>
          </w:p>
          <w:p>
            <w:pPr>
              <w:pStyle w:val="Style18"/>
              <w:spacing w:before="225" w:after="0"/>
              <w:ind w:left="0" w:right="0" w:hanging="0"/>
              <w:jc w:val="both"/>
              <w:rPr>
                <w:color w:val="808080"/>
              </w:rPr>
            </w:pPr>
            <w:r>
              <w:rPr>
                <w:color w:val="808080"/>
              </w:rPr>
              <w:t>4) при аварии на опасном объекте требовать от страховщика представления копии страхового акта;</w:t>
            </w:r>
          </w:p>
          <w:p>
            <w:pPr>
              <w:pStyle w:val="Style18"/>
              <w:spacing w:before="225" w:after="0"/>
              <w:ind w:left="0" w:right="0" w:hanging="0"/>
              <w:jc w:val="both"/>
              <w:rPr>
                <w:color w:val="808080"/>
              </w:rPr>
            </w:pPr>
            <w:r>
              <w:rPr>
                <w:color w:val="808080"/>
              </w:rP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pPr>
              <w:pStyle w:val="Style18"/>
              <w:spacing w:before="225" w:after="0"/>
              <w:ind w:left="0" w:right="0" w:hanging="0"/>
              <w:jc w:val="both"/>
              <w:rPr>
                <w:color w:val="808080"/>
              </w:rPr>
            </w:pPr>
            <w:r>
              <w:rPr>
                <w:color w:val="808080"/>
              </w:rPr>
              <w:t>6) требовать от страховщика бесплатной выдачи дубликата страхового полиса в случае его повреждения или утраты;</w:t>
            </w:r>
          </w:p>
          <w:p>
            <w:pPr>
              <w:pStyle w:val="Style18"/>
              <w:spacing w:before="225" w:after="0"/>
              <w:ind w:left="0" w:right="0" w:hanging="0"/>
              <w:jc w:val="both"/>
              <w:rPr>
                <w:color w:val="808080"/>
              </w:rPr>
            </w:pPr>
            <w:r>
              <w:rPr>
                <w:color w:val="808080"/>
              </w:rPr>
              <w:t>7) досрочно отказаться от договора обязательного страхования.</w:t>
            </w:r>
          </w:p>
          <w:p>
            <w:pPr>
              <w:pStyle w:val="Style18"/>
              <w:spacing w:before="225" w:after="0"/>
              <w:ind w:left="0" w:right="0" w:hanging="0"/>
              <w:jc w:val="both"/>
              <w:rPr>
                <w:color w:val="808080"/>
              </w:rPr>
            </w:pPr>
            <w:r>
              <w:rPr>
                <w:color w:val="808080"/>
              </w:rPr>
              <w:t>2. Страхователь обязан:</w:t>
            </w:r>
          </w:p>
          <w:p>
            <w:pPr>
              <w:pStyle w:val="Style18"/>
              <w:spacing w:before="225" w:after="0"/>
              <w:ind w:left="0" w:right="0" w:hanging="0"/>
              <w:jc w:val="both"/>
              <w:rPr>
                <w:color w:val="808080"/>
              </w:rPr>
            </w:pPr>
            <w:r>
              <w:rPr>
                <w:color w:val="808080"/>
              </w:rP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pPr>
              <w:pStyle w:val="Style18"/>
              <w:spacing w:before="225" w:after="0"/>
              <w:ind w:left="0" w:right="0" w:hanging="0"/>
              <w:jc w:val="both"/>
              <w:rPr>
                <w:color w:val="808080"/>
              </w:rPr>
            </w:pPr>
            <w:r>
              <w:rPr>
                <w:color w:val="808080"/>
              </w:rP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pPr>
              <w:pStyle w:val="Style18"/>
              <w:spacing w:before="225" w:after="0"/>
              <w:ind w:left="0" w:right="0" w:hanging="0"/>
              <w:jc w:val="both"/>
              <w:rPr>
                <w:color w:val="808080"/>
              </w:rPr>
            </w:pPr>
            <w:r>
              <w:rPr>
                <w:color w:val="808080"/>
              </w:rP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
          <w:p>
            <w:pPr>
              <w:pStyle w:val="Style18"/>
              <w:spacing w:before="225" w:after="0"/>
              <w:ind w:left="0" w:right="0" w:hanging="0"/>
              <w:jc w:val="both"/>
              <w:rPr>
                <w:color w:val="808080"/>
              </w:rPr>
            </w:pPr>
            <w:r>
              <w:rPr>
                <w:color w:val="808080"/>
              </w:rP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pPr>
              <w:pStyle w:val="Style18"/>
              <w:spacing w:before="225" w:after="0"/>
              <w:ind w:left="0" w:right="0" w:hanging="0"/>
              <w:jc w:val="both"/>
              <w:rPr>
                <w:color w:val="808080"/>
              </w:rPr>
            </w:pPr>
            <w:r>
              <w:rPr>
                <w:color w:val="808080"/>
              </w:rP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pPr>
              <w:pStyle w:val="Style18"/>
              <w:spacing w:before="225" w:after="0"/>
              <w:ind w:left="0" w:right="0" w:hanging="0"/>
              <w:jc w:val="both"/>
              <w:rPr>
                <w:color w:val="808080"/>
              </w:rPr>
            </w:pPr>
            <w:r>
              <w:rPr>
                <w:color w:val="808080"/>
              </w:rPr>
              <w:t>6) при аварии на опасном объекте:</w:t>
            </w:r>
          </w:p>
          <w:p>
            <w:pPr>
              <w:pStyle w:val="Style18"/>
              <w:spacing w:before="225" w:after="0"/>
              <w:ind w:left="0" w:right="0" w:hanging="0"/>
              <w:jc w:val="both"/>
              <w:rPr>
                <w:color w:val="808080"/>
              </w:rPr>
            </w:pPr>
            <w:r>
              <w:rPr>
                <w:color w:val="808080"/>
              </w:rP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pPr>
              <w:pStyle w:val="Style18"/>
              <w:spacing w:before="225" w:after="0"/>
              <w:ind w:left="0" w:right="0" w:hanging="0"/>
              <w:jc w:val="both"/>
              <w:rPr>
                <w:color w:val="808080"/>
              </w:rPr>
            </w:pPr>
            <w:r>
              <w:rPr>
                <w:color w:val="808080"/>
              </w:rPr>
              <w:t>б) принять разумные и доступные в сложившихся обстоятельствах меры, чтобы уменьшить размер возможного вреда;</w:t>
            </w:r>
          </w:p>
          <w:p>
            <w:pPr>
              <w:pStyle w:val="Style18"/>
              <w:spacing w:before="225" w:after="0"/>
              <w:ind w:left="0" w:right="0" w:hanging="0"/>
              <w:jc w:val="both"/>
              <w:rPr>
                <w:color w:val="808080"/>
              </w:rPr>
            </w:pPr>
            <w:r>
              <w:rPr>
                <w:color w:val="808080"/>
              </w:rP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pPr>
              <w:pStyle w:val="Style18"/>
              <w:spacing w:before="225" w:after="0"/>
              <w:ind w:left="0" w:right="0" w:hanging="0"/>
              <w:jc w:val="both"/>
              <w:rPr>
                <w:color w:val="808080"/>
              </w:rPr>
            </w:pPr>
            <w:r>
              <w:rPr>
                <w:color w:val="808080"/>
              </w:rP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pPr>
              <w:pStyle w:val="Style18"/>
              <w:spacing w:before="225" w:after="0"/>
              <w:ind w:left="0" w:right="0" w:hanging="0"/>
              <w:jc w:val="both"/>
              <w:rPr>
                <w:color w:val="808080"/>
              </w:rPr>
            </w:pPr>
            <w:r>
              <w:rPr>
                <w:color w:val="808080"/>
              </w:rP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либо его территориального органа.</w:t>
            </w:r>
          </w:p>
          <w:p>
            <w:pPr>
              <w:pStyle w:val="Style18"/>
              <w:spacing w:before="225" w:after="0"/>
              <w:ind w:left="0" w:right="0" w:hanging="0"/>
              <w:jc w:val="both"/>
              <w:rPr>
                <w:color w:val="808080"/>
              </w:rPr>
            </w:pPr>
            <w:r>
              <w:rPr>
                <w:color w:val="808080"/>
              </w:rP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pPr>
              <w:pStyle w:val="Style18"/>
              <w:spacing w:before="225" w:after="0"/>
              <w:ind w:left="0" w:right="0" w:hanging="0"/>
              <w:jc w:val="both"/>
              <w:rPr>
                <w:color w:val="808080"/>
              </w:rPr>
            </w:pPr>
            <w:r>
              <w:rPr>
                <w:color w:val="808080"/>
              </w:rP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pPr>
              <w:pStyle w:val="Style18"/>
              <w:spacing w:before="225" w:after="0"/>
              <w:ind w:left="0" w:right="0" w:hanging="0"/>
              <w:jc w:val="both"/>
              <w:rPr>
                <w:b/>
                <w:color w:val="808080"/>
              </w:rPr>
            </w:pPr>
            <w:r>
              <w:rPr>
                <w:b/>
                <w:color w:val="808080"/>
              </w:rPr>
              <w:t>Статья 12. Основные права и обязанности страховщика</w:t>
            </w:r>
          </w:p>
          <w:p>
            <w:pPr>
              <w:pStyle w:val="Style18"/>
              <w:spacing w:before="225" w:after="0"/>
              <w:ind w:left="0" w:right="0" w:hanging="0"/>
              <w:jc w:val="both"/>
              <w:rPr>
                <w:color w:val="808080"/>
              </w:rPr>
            </w:pPr>
            <w:r>
              <w:rPr>
                <w:color w:val="808080"/>
              </w:rPr>
              <w:t>1. Страховщик вправе:</w:t>
            </w:r>
          </w:p>
          <w:p>
            <w:pPr>
              <w:pStyle w:val="Style18"/>
              <w:spacing w:before="225" w:after="0"/>
              <w:ind w:left="0" w:right="0" w:hanging="0"/>
              <w:jc w:val="both"/>
              <w:rPr>
                <w:color w:val="808080"/>
              </w:rPr>
            </w:pPr>
            <w:r>
              <w:rPr>
                <w:color w:val="808080"/>
              </w:rP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pPr>
              <w:pStyle w:val="Style18"/>
              <w:spacing w:before="225" w:after="0"/>
              <w:ind w:left="0" w:right="0" w:hanging="0"/>
              <w:jc w:val="both"/>
              <w:rPr>
                <w:color w:val="808080"/>
              </w:rPr>
            </w:pPr>
            <w:r>
              <w:rPr>
                <w:color w:val="808080"/>
              </w:rP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pPr>
              <w:pStyle w:val="Style18"/>
              <w:spacing w:before="225" w:after="0"/>
              <w:ind w:left="0" w:right="0" w:hanging="0"/>
              <w:jc w:val="both"/>
              <w:rPr>
                <w:color w:val="808080"/>
              </w:rPr>
            </w:pPr>
            <w:r>
              <w:rPr>
                <w:color w:val="808080"/>
              </w:rP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pPr>
              <w:pStyle w:val="Style18"/>
              <w:spacing w:before="225" w:after="0"/>
              <w:ind w:left="0" w:right="0" w:hanging="0"/>
              <w:jc w:val="both"/>
              <w:rPr>
                <w:color w:val="808080"/>
              </w:rPr>
            </w:pPr>
            <w:r>
              <w:rPr>
                <w:color w:val="808080"/>
              </w:rP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pPr>
              <w:pStyle w:val="Style18"/>
              <w:spacing w:before="225" w:after="0"/>
              <w:ind w:left="0" w:right="0" w:hanging="0"/>
              <w:jc w:val="both"/>
              <w:rPr>
                <w:color w:val="808080"/>
              </w:rPr>
            </w:pPr>
            <w:r>
              <w:rPr>
                <w:color w:val="808080"/>
              </w:rP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pPr>
              <w:pStyle w:val="Style18"/>
              <w:spacing w:before="225" w:after="0"/>
              <w:ind w:left="0" w:right="0" w:hanging="0"/>
              <w:jc w:val="both"/>
              <w:rPr>
                <w:color w:val="808080"/>
              </w:rPr>
            </w:pPr>
            <w:r>
              <w:rPr>
                <w:color w:val="808080"/>
              </w:rP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pPr>
              <w:pStyle w:val="Style18"/>
              <w:spacing w:before="225" w:after="0"/>
              <w:ind w:left="0" w:right="0" w:hanging="0"/>
              <w:jc w:val="both"/>
              <w:rPr>
                <w:color w:val="808080"/>
              </w:rPr>
            </w:pPr>
            <w:r>
              <w:rPr>
                <w:color w:val="808080"/>
              </w:rP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pPr>
              <w:pStyle w:val="Style18"/>
              <w:spacing w:before="225" w:after="0"/>
              <w:ind w:left="0" w:right="0" w:hanging="0"/>
              <w:jc w:val="both"/>
              <w:rPr>
                <w:color w:val="808080"/>
              </w:rPr>
            </w:pPr>
            <w:r>
              <w:rPr>
                <w:color w:val="808080"/>
              </w:rP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pPr>
              <w:pStyle w:val="Style18"/>
              <w:spacing w:before="225" w:after="0"/>
              <w:ind w:left="0" w:right="0" w:hanging="0"/>
              <w:jc w:val="both"/>
              <w:rPr>
                <w:color w:val="808080"/>
              </w:rPr>
            </w:pPr>
            <w:r>
              <w:rPr>
                <w:color w:val="808080"/>
              </w:rP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pPr>
              <w:pStyle w:val="Style18"/>
              <w:spacing w:before="225" w:after="0"/>
              <w:ind w:left="0" w:right="0" w:hanging="0"/>
              <w:jc w:val="both"/>
              <w:rPr>
                <w:color w:val="808080"/>
              </w:rPr>
            </w:pPr>
            <w:r>
              <w:rPr>
                <w:color w:val="808080"/>
              </w:rP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pPr>
              <w:pStyle w:val="Style18"/>
              <w:spacing w:before="225" w:after="0"/>
              <w:ind w:left="0" w:right="0" w:hanging="0"/>
              <w:jc w:val="both"/>
              <w:rPr>
                <w:color w:val="808080"/>
              </w:rPr>
            </w:pPr>
            <w:r>
              <w:rPr>
                <w:color w:val="808080"/>
              </w:rPr>
              <w:t>2. Страховщик обязан:</w:t>
            </w:r>
          </w:p>
          <w:p>
            <w:pPr>
              <w:pStyle w:val="Style18"/>
              <w:spacing w:before="225" w:after="0"/>
              <w:ind w:left="0" w:right="0" w:hanging="0"/>
              <w:jc w:val="both"/>
              <w:rPr>
                <w:color w:val="808080"/>
              </w:rPr>
            </w:pPr>
            <w:r>
              <w:rPr>
                <w:color w:val="808080"/>
              </w:rP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pPr>
              <w:pStyle w:val="Style18"/>
              <w:spacing w:before="225" w:after="0"/>
              <w:ind w:left="0" w:right="0" w:hanging="0"/>
              <w:jc w:val="both"/>
              <w:rPr>
                <w:color w:val="808080"/>
              </w:rPr>
            </w:pPr>
            <w:r>
              <w:rPr>
                <w:color w:val="808080"/>
              </w:rP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pPr>
              <w:pStyle w:val="Style18"/>
              <w:spacing w:before="225" w:after="0"/>
              <w:ind w:left="0" w:right="0" w:hanging="0"/>
              <w:jc w:val="both"/>
              <w:rPr>
                <w:color w:val="808080"/>
              </w:rPr>
            </w:pPr>
            <w:r>
              <w:rPr>
                <w:color w:val="808080"/>
              </w:rP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pPr>
              <w:pStyle w:val="Style18"/>
              <w:spacing w:before="225" w:after="0"/>
              <w:ind w:left="0" w:right="0" w:hanging="0"/>
              <w:jc w:val="both"/>
              <w:rPr>
                <w:color w:val="808080"/>
              </w:rPr>
            </w:pPr>
            <w:r>
              <w:rPr>
                <w:color w:val="808080"/>
              </w:rPr>
              <w:t>4) в течение пяти рабочих дней сообщить в порядке, установленном Правительством Российской Федерации, сведения о заключенных, продленных, недействительных и прекративших свое действие договорах обязательного страхования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а также в федеральный орган исполнительной власти, уполномоченный на решение задач в области защиты населения и территорий от чрезвычайных ситуаций, по его запросу;</w:t>
            </w:r>
          </w:p>
          <w:p>
            <w:pPr>
              <w:pStyle w:val="Style18"/>
              <w:spacing w:before="225" w:after="0"/>
              <w:ind w:left="0" w:right="0" w:hanging="0"/>
              <w:jc w:val="both"/>
              <w:rPr>
                <w:color w:val="808080"/>
              </w:rPr>
            </w:pPr>
            <w:r>
              <w:rPr>
                <w:color w:val="808080"/>
              </w:rP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pPr>
              <w:pStyle w:val="Style18"/>
              <w:spacing w:before="225" w:after="0"/>
              <w:ind w:left="0" w:right="0" w:hanging="0"/>
              <w:jc w:val="both"/>
              <w:rPr>
                <w:color w:val="808080"/>
              </w:rPr>
            </w:pPr>
            <w:r>
              <w:rPr>
                <w:color w:val="808080"/>
              </w:rP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pPr>
              <w:pStyle w:val="Style18"/>
              <w:spacing w:before="225" w:after="0"/>
              <w:ind w:left="0" w:right="0" w:hanging="0"/>
              <w:jc w:val="both"/>
              <w:rPr>
                <w:color w:val="808080"/>
              </w:rPr>
            </w:pPr>
            <w:r>
              <w:rPr>
                <w:color w:val="808080"/>
              </w:rPr>
              <w:t>7) в течение 20 рабочих дней после получения акта о причинах и об обстоятельствах аварии, заявления потерпевшего о страховой выплате и документов, подтверждающих причинение вреда и его размер, составить страховой акт;</w:t>
            </w:r>
          </w:p>
          <w:p>
            <w:pPr>
              <w:pStyle w:val="Style18"/>
              <w:spacing w:before="225" w:after="0"/>
              <w:ind w:left="0" w:right="0" w:hanging="0"/>
              <w:jc w:val="both"/>
              <w:rPr>
                <w:color w:val="808080"/>
              </w:rPr>
            </w:pPr>
            <w:r>
              <w:rPr>
                <w:color w:val="808080"/>
              </w:rPr>
              <w:t>8) по требованию потерпевшего или страхователя бесплатно выдать копию страхового акта;</w:t>
            </w:r>
          </w:p>
          <w:p>
            <w:pPr>
              <w:pStyle w:val="Style18"/>
              <w:spacing w:before="225" w:after="0"/>
              <w:ind w:left="0" w:right="0" w:hanging="0"/>
              <w:jc w:val="both"/>
              <w:rPr>
                <w:color w:val="808080"/>
              </w:rPr>
            </w:pPr>
            <w:r>
              <w:rPr>
                <w:color w:val="808080"/>
              </w:rPr>
              <w:t>9) разъяснить потерпевшему последствия отказа предоставить персональные данные, необходимые для осуществления страховой выплаты;</w:t>
            </w:r>
          </w:p>
          <w:p>
            <w:pPr>
              <w:pStyle w:val="Style18"/>
              <w:spacing w:before="225" w:after="0"/>
              <w:ind w:left="0" w:right="0" w:hanging="0"/>
              <w:jc w:val="both"/>
              <w:rPr>
                <w:color w:val="808080"/>
              </w:rPr>
            </w:pPr>
            <w:r>
              <w:rPr>
                <w:color w:val="808080"/>
              </w:rP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pPr>
              <w:pStyle w:val="Style18"/>
              <w:spacing w:before="225" w:after="0"/>
              <w:ind w:left="0" w:right="0" w:hanging="0"/>
              <w:jc w:val="both"/>
              <w:rPr>
                <w:color w:val="808080"/>
              </w:rPr>
            </w:pPr>
            <w:r>
              <w:rPr>
                <w:color w:val="808080"/>
              </w:rPr>
              <w:t>11) при нарушении срока исполнения обязанности, установленной пунктом 10 настоящей части, уплатить потерпевшему неустойку в размере одной стопятидесятой ставки рефинансирования Центрального банка Российской Федерации, действующей на день, когда страховщик должен был исполнить эту обязанность, от предельных размеров страховых выплат, установленных частью 2 статьи 6 настоящего Федерального закона, и в зависимости от вида причиненного вреда, но не более указанных предельных размеров страховых выплат;</w:t>
            </w:r>
          </w:p>
          <w:p>
            <w:pPr>
              <w:pStyle w:val="Style18"/>
              <w:spacing w:before="225" w:after="0"/>
              <w:ind w:left="0" w:right="0" w:hanging="0"/>
              <w:jc w:val="both"/>
              <w:rPr>
                <w:color w:val="808080"/>
              </w:rPr>
            </w:pPr>
            <w:r>
              <w:rPr>
                <w:color w:val="808080"/>
              </w:rPr>
              <w:t>12) возместить в соответствии со статьей 962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pPr>
              <w:pStyle w:val="Style18"/>
              <w:spacing w:before="225" w:after="0"/>
              <w:ind w:left="0" w:right="0" w:hanging="0"/>
              <w:jc w:val="both"/>
              <w:rPr>
                <w:color w:val="808080"/>
              </w:rPr>
            </w:pPr>
            <w:r>
              <w:rPr>
                <w:color w:val="808080"/>
              </w:rP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pPr>
              <w:pStyle w:val="Style18"/>
              <w:spacing w:before="225" w:after="0"/>
              <w:ind w:left="0" w:right="0" w:hanging="0"/>
              <w:jc w:val="both"/>
              <w:rPr>
                <w:b/>
                <w:color w:val="808080"/>
              </w:rPr>
            </w:pPr>
            <w:r>
              <w:rPr>
                <w:b/>
                <w:color w:val="808080"/>
              </w:rPr>
              <w:t>Статья 13. Право регрессного требования страховщика</w:t>
            </w:r>
          </w:p>
          <w:p>
            <w:pPr>
              <w:pStyle w:val="Style18"/>
              <w:spacing w:before="225" w:after="0"/>
              <w:ind w:left="0" w:right="0" w:hanging="0"/>
              <w:jc w:val="both"/>
              <w:rPr>
                <w:color w:val="808080"/>
              </w:rPr>
            </w:pPr>
            <w:r>
              <w:rPr>
                <w:color w:val="808080"/>
              </w:rPr>
              <w:t>Страховщик вправе предъявить регрессное требование в пределах произведенной страховой выплаты к страхователю, если:</w:t>
            </w:r>
          </w:p>
          <w:p>
            <w:pPr>
              <w:pStyle w:val="Style18"/>
              <w:spacing w:before="225" w:after="0"/>
              <w:ind w:left="0" w:right="0" w:hanging="0"/>
              <w:jc w:val="both"/>
              <w:rPr>
                <w:color w:val="808080"/>
              </w:rPr>
            </w:pPr>
            <w:r>
              <w:rPr>
                <w:color w:val="808080"/>
              </w:rP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pPr>
              <w:pStyle w:val="Style18"/>
              <w:spacing w:before="225" w:after="0"/>
              <w:ind w:left="0" w:right="0" w:hanging="0"/>
              <w:jc w:val="both"/>
              <w:rPr>
                <w:color w:val="808080"/>
              </w:rPr>
            </w:pPr>
            <w:r>
              <w:rPr>
                <w:color w:val="808080"/>
              </w:rP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pPr>
              <w:pStyle w:val="Style18"/>
              <w:spacing w:before="225" w:after="0"/>
              <w:ind w:left="0" w:right="0" w:hanging="0"/>
              <w:jc w:val="both"/>
              <w:rPr>
                <w:b/>
                <w:color w:val="808080"/>
              </w:rPr>
            </w:pPr>
            <w:r>
              <w:rPr>
                <w:b/>
                <w:color w:val="808080"/>
              </w:rPr>
              <w:t>Глава 3. Компенсационные выплаты</w:t>
            </w:r>
          </w:p>
          <w:p>
            <w:pPr>
              <w:pStyle w:val="Style18"/>
              <w:spacing w:before="225" w:after="0"/>
              <w:ind w:left="0" w:right="0" w:hanging="0"/>
              <w:jc w:val="both"/>
              <w:rPr>
                <w:b/>
                <w:color w:val="808080"/>
              </w:rPr>
            </w:pPr>
            <w:r>
              <w:rPr>
                <w:b/>
                <w:color w:val="808080"/>
              </w:rPr>
              <w:t>Статья 14. Право на получение компенсационных выплат</w:t>
            </w:r>
          </w:p>
          <w:p>
            <w:pPr>
              <w:pStyle w:val="Style18"/>
              <w:spacing w:before="225" w:after="0"/>
              <w:ind w:left="0" w:right="0" w:hanging="0"/>
              <w:jc w:val="both"/>
              <w:rPr>
                <w:color w:val="808080"/>
              </w:rPr>
            </w:pPr>
            <w:r>
              <w:rPr>
                <w:color w:val="808080"/>
              </w:rP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pPr>
              <w:pStyle w:val="Style18"/>
              <w:spacing w:before="225" w:after="0"/>
              <w:ind w:left="0" w:right="0" w:hanging="0"/>
              <w:jc w:val="both"/>
              <w:rPr>
                <w:color w:val="808080"/>
              </w:rPr>
            </w:pPr>
            <w:r>
              <w:rPr>
                <w:color w:val="808080"/>
              </w:rPr>
              <w:t>1) проведения в отношении страховщика процедуры, применяемой в деле о несостоятельности (банкротстве) и предусмотренной федеральным законом;</w:t>
            </w:r>
          </w:p>
          <w:p>
            <w:pPr>
              <w:pStyle w:val="Style18"/>
              <w:spacing w:before="225" w:after="0"/>
              <w:ind w:left="0" w:right="0" w:hanging="0"/>
              <w:jc w:val="both"/>
              <w:rPr>
                <w:color w:val="808080"/>
              </w:rPr>
            </w:pPr>
            <w:r>
              <w:rPr>
                <w:color w:val="808080"/>
              </w:rPr>
              <w:t>2) отзыва у страховщика лицензии на осуществление страховой деятельности;</w:t>
            </w:r>
          </w:p>
          <w:p>
            <w:pPr>
              <w:pStyle w:val="Style18"/>
              <w:spacing w:before="225" w:after="0"/>
              <w:ind w:left="0" w:right="0" w:hanging="0"/>
              <w:jc w:val="both"/>
              <w:rPr>
                <w:color w:val="808080"/>
              </w:rPr>
            </w:pPr>
            <w:r>
              <w:rPr>
                <w:color w:val="808080"/>
              </w:rPr>
              <w:t>3) неизвестности лица, ответственного за причиненный потерпевшему вред;</w:t>
            </w:r>
          </w:p>
          <w:p>
            <w:pPr>
              <w:pStyle w:val="Style18"/>
              <w:spacing w:before="225" w:after="0"/>
              <w:ind w:left="0" w:right="0" w:hanging="0"/>
              <w:jc w:val="both"/>
              <w:rPr>
                <w:color w:val="808080"/>
              </w:rPr>
            </w:pPr>
            <w:r>
              <w:rPr>
                <w:color w:val="808080"/>
              </w:rP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pPr>
              <w:pStyle w:val="Style18"/>
              <w:spacing w:before="225" w:after="0"/>
              <w:ind w:left="0" w:right="0" w:hanging="0"/>
              <w:jc w:val="both"/>
              <w:rPr>
                <w:color w:val="808080"/>
              </w:rPr>
            </w:pPr>
            <w:r>
              <w:rPr>
                <w:color w:val="808080"/>
              </w:rP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pPr>
              <w:pStyle w:val="Style18"/>
              <w:spacing w:before="225" w:after="0"/>
              <w:ind w:left="0" w:right="0" w:hanging="0"/>
              <w:jc w:val="both"/>
              <w:rPr>
                <w:color w:val="808080"/>
              </w:rPr>
            </w:pPr>
            <w:r>
              <w:rPr>
                <w:color w:val="808080"/>
              </w:rPr>
              <w:t>1) проведения в отношении страховщика процедуры, применяемой в деле о несостоятельности (банкротстве) и предусмотренной федеральным законом;</w:t>
            </w:r>
          </w:p>
          <w:p>
            <w:pPr>
              <w:pStyle w:val="Style18"/>
              <w:spacing w:before="225" w:after="0"/>
              <w:ind w:left="0" w:right="0" w:hanging="0"/>
              <w:jc w:val="both"/>
              <w:rPr>
                <w:color w:val="808080"/>
              </w:rPr>
            </w:pPr>
            <w:r>
              <w:rPr>
                <w:color w:val="808080"/>
              </w:rPr>
              <w:t>2) отзыва у страховщика лицензии на осуществление страховой деятельности.</w:t>
            </w:r>
          </w:p>
          <w:p>
            <w:pPr>
              <w:pStyle w:val="Style18"/>
              <w:spacing w:before="225" w:after="0"/>
              <w:ind w:left="0" w:right="0" w:hanging="0"/>
              <w:jc w:val="both"/>
              <w:rPr>
                <w:color w:val="808080"/>
              </w:rPr>
            </w:pPr>
            <w:r>
              <w:rPr>
                <w:color w:val="808080"/>
              </w:rPr>
              <w:t>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1 и 2 настоящей статьи.</w:t>
            </w:r>
          </w:p>
          <w:p>
            <w:pPr>
              <w:pStyle w:val="Style18"/>
              <w:spacing w:before="225" w:after="0"/>
              <w:ind w:left="0" w:right="0" w:hanging="0"/>
              <w:jc w:val="both"/>
              <w:rPr>
                <w:b/>
                <w:color w:val="808080"/>
              </w:rPr>
            </w:pPr>
            <w:r>
              <w:rPr>
                <w:b/>
                <w:color w:val="808080"/>
              </w:rPr>
              <w:t>Статья 15. Осуществление компенсационных выплат</w:t>
            </w:r>
          </w:p>
          <w:p>
            <w:pPr>
              <w:pStyle w:val="Style18"/>
              <w:spacing w:before="225" w:after="0"/>
              <w:ind w:left="0" w:right="0" w:hanging="0"/>
              <w:jc w:val="both"/>
              <w:rPr>
                <w:color w:val="808080"/>
              </w:rPr>
            </w:pPr>
            <w:r>
              <w:rPr>
                <w:color w:val="808080"/>
              </w:rPr>
              <w:t>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статьей 16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pPr>
              <w:pStyle w:val="Style18"/>
              <w:spacing w:before="225" w:after="0"/>
              <w:ind w:left="0" w:right="0" w:hanging="0"/>
              <w:jc w:val="both"/>
              <w:rPr>
                <w:color w:val="808080"/>
              </w:rPr>
            </w:pPr>
            <w:r>
              <w:rPr>
                <w:color w:val="808080"/>
              </w:rP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pPr>
              <w:pStyle w:val="Style18"/>
              <w:spacing w:before="225" w:after="0"/>
              <w:ind w:left="0" w:right="0" w:hanging="0"/>
              <w:jc w:val="both"/>
              <w:rPr>
                <w:color w:val="808080"/>
              </w:rPr>
            </w:pPr>
            <w:r>
              <w:rPr>
                <w:color w:val="808080"/>
              </w:rPr>
              <w:t>3. Компенсационные выплаты устанавливаются в размере:</w:t>
            </w:r>
          </w:p>
          <w:p>
            <w:pPr>
              <w:pStyle w:val="Style18"/>
              <w:spacing w:before="225" w:after="0"/>
              <w:ind w:left="0" w:right="0" w:hanging="0"/>
              <w:jc w:val="both"/>
              <w:rPr>
                <w:color w:val="808080"/>
              </w:rPr>
            </w:pPr>
            <w:r>
              <w:rPr>
                <w:color w:val="808080"/>
              </w:rPr>
              <w:t>1) двух миллионов рублей - в части возмещения вреда лицам, понесшим ущерб в результате смерти каждого потерпевшего (кормильца);</w:t>
            </w:r>
          </w:p>
          <w:p>
            <w:pPr>
              <w:pStyle w:val="Style18"/>
              <w:spacing w:before="225" w:after="0"/>
              <w:ind w:left="0" w:right="0" w:hanging="0"/>
              <w:jc w:val="both"/>
              <w:rPr>
                <w:color w:val="808080"/>
              </w:rPr>
            </w:pPr>
            <w:r>
              <w:rPr>
                <w:color w:val="808080"/>
              </w:rPr>
              <w:t>2) произведенных расходов, но не более 25 тысяч рублей - в счет возмещения расходов на погребение каждого потерпевшего;</w:t>
            </w:r>
          </w:p>
          <w:p>
            <w:pPr>
              <w:pStyle w:val="Style18"/>
              <w:spacing w:before="225" w:after="0"/>
              <w:ind w:left="0" w:right="0" w:hanging="0"/>
              <w:jc w:val="both"/>
              <w:rPr>
                <w:color w:val="808080"/>
              </w:rPr>
            </w:pPr>
            <w:r>
              <w:rPr>
                <w:color w:val="808080"/>
              </w:rPr>
              <w:t>3) причиненного вреда, но не более двух миллионов рублей - в части возмещения вреда, причиненного здоровью каждого потерпевшего;</w:t>
            </w:r>
          </w:p>
          <w:p>
            <w:pPr>
              <w:pStyle w:val="Style18"/>
              <w:spacing w:before="225" w:after="0"/>
              <w:ind w:left="0" w:right="0" w:hanging="0"/>
              <w:jc w:val="both"/>
              <w:rPr>
                <w:color w:val="808080"/>
              </w:rPr>
            </w:pPr>
            <w:r>
              <w:rPr>
                <w:color w:val="808080"/>
              </w:rP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pPr>
              <w:pStyle w:val="Style18"/>
              <w:spacing w:before="225" w:after="0"/>
              <w:ind w:left="0" w:right="0" w:hanging="0"/>
              <w:jc w:val="both"/>
              <w:rPr>
                <w:color w:val="808080"/>
              </w:rPr>
            </w:pPr>
            <w:r>
              <w:rPr>
                <w:color w:val="808080"/>
              </w:rPr>
              <w:t>5) причиненного вреда, но не более 360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pPr>
              <w:pStyle w:val="Style18"/>
              <w:spacing w:before="225" w:after="0"/>
              <w:ind w:left="0" w:right="0" w:hanging="0"/>
              <w:jc w:val="both"/>
              <w:rPr>
                <w:color w:val="808080"/>
              </w:rPr>
            </w:pPr>
            <w:r>
              <w:rPr>
                <w:color w:val="808080"/>
              </w:rPr>
              <w:t>6) причиненного вреда, но не более 500 тысяч рублей - в части возмещения вреда имуществу каждого потерпевшего - юридического лица.</w:t>
            </w:r>
          </w:p>
          <w:p>
            <w:pPr>
              <w:pStyle w:val="Style18"/>
              <w:spacing w:before="225" w:after="0"/>
              <w:ind w:left="0" w:right="0" w:hanging="0"/>
              <w:jc w:val="both"/>
              <w:rPr>
                <w:color w:val="808080"/>
              </w:rPr>
            </w:pPr>
            <w:r>
              <w:rPr>
                <w:color w:val="808080"/>
              </w:rPr>
              <w:t>4. Компенсационные выплаты уменьшаются на сумму, равную сумме произведенного страховщиком и (или) страхователем частичного возмещения вреда.</w:t>
            </w:r>
          </w:p>
          <w:p>
            <w:pPr>
              <w:pStyle w:val="Style18"/>
              <w:spacing w:before="225" w:after="0"/>
              <w:ind w:left="0" w:right="0" w:hanging="0"/>
              <w:jc w:val="both"/>
              <w:rPr>
                <w:b/>
                <w:color w:val="808080"/>
              </w:rPr>
            </w:pPr>
            <w:r>
              <w:rPr>
                <w:b/>
                <w:color w:val="808080"/>
              </w:rPr>
              <w:t>Статья 16. Взыскание суммы компенсационной выплаты</w:t>
            </w:r>
          </w:p>
          <w:p>
            <w:pPr>
              <w:pStyle w:val="Style18"/>
              <w:spacing w:before="225" w:after="0"/>
              <w:ind w:left="0" w:right="0" w:hanging="0"/>
              <w:jc w:val="both"/>
              <w:rPr>
                <w:color w:val="808080"/>
              </w:rPr>
            </w:pPr>
            <w:r>
              <w:rPr>
                <w:color w:val="808080"/>
              </w:rPr>
              <w:t>1. Сумма компенсационной выплаты, произведенной потерпевшему в соответствии с пунктами 3 и 4 части 1 статьи 14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pPr>
              <w:pStyle w:val="Style18"/>
              <w:spacing w:before="225" w:after="0"/>
              <w:ind w:left="0" w:right="0" w:hanging="0"/>
              <w:jc w:val="both"/>
              <w:rPr>
                <w:color w:val="808080"/>
              </w:rPr>
            </w:pPr>
            <w:r>
              <w:rPr>
                <w:color w:val="808080"/>
              </w:rPr>
              <w:t>2. В пределах суммы компенсационной выплаты, произведенной потерпевшему в соответствии с пунктами 1 и 2 части 1 и частью 2 статьи 14 настоящего Федерального закона, к профессиональному объединению страховщиков переходит право требования страховой выплаты по обязательному страхованию, которое потерпевший имеет к страховщику.</w:t>
            </w:r>
          </w:p>
          <w:p>
            <w:pPr>
              <w:pStyle w:val="Style18"/>
              <w:spacing w:before="225" w:after="0"/>
              <w:ind w:left="0" w:right="0" w:hanging="0"/>
              <w:jc w:val="both"/>
              <w:rPr>
                <w:b/>
                <w:color w:val="808080"/>
              </w:rPr>
            </w:pPr>
            <w:r>
              <w:rPr>
                <w:b/>
                <w:color w:val="808080"/>
              </w:rPr>
              <w:t>Глава 4. Профессиональное объединение страховщиков</w:t>
            </w:r>
          </w:p>
          <w:p>
            <w:pPr>
              <w:pStyle w:val="Style18"/>
              <w:spacing w:before="225" w:after="0"/>
              <w:ind w:left="0" w:right="0" w:hanging="0"/>
              <w:jc w:val="both"/>
              <w:rPr>
                <w:b/>
                <w:color w:val="808080"/>
              </w:rPr>
            </w:pPr>
            <w:r>
              <w:rPr>
                <w:b/>
                <w:color w:val="808080"/>
              </w:rPr>
              <w:t>Статья 17. Профессиональное объединение страховщиков</w:t>
            </w:r>
          </w:p>
          <w:p>
            <w:pPr>
              <w:pStyle w:val="Style18"/>
              <w:spacing w:before="225" w:after="0"/>
              <w:ind w:left="0" w:right="0" w:hanging="0"/>
              <w:jc w:val="both"/>
              <w:rPr>
                <w:color w:val="808080"/>
              </w:rPr>
            </w:pPr>
            <w:r>
              <w:rPr>
                <w:color w:val="808080"/>
              </w:rPr>
              <w:t>1. Профессиональное объединение страховщиков является некоммерческой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и формирования стандартов и правил профессиональной деятельности при осуществлении обязательного страхования.</w:t>
            </w:r>
          </w:p>
          <w:p>
            <w:pPr>
              <w:pStyle w:val="Style18"/>
              <w:spacing w:before="225" w:after="0"/>
              <w:ind w:left="0" w:right="0" w:hanging="0"/>
              <w:jc w:val="both"/>
              <w:rPr>
                <w:color w:val="808080"/>
              </w:rPr>
            </w:pPr>
            <w:r>
              <w:rPr>
                <w:color w:val="808080"/>
              </w:rPr>
              <w:t>2. Объединение страховщиков приобретает статус профессионального объединения страховщиков со дня внесения сведений о нем федеральным органом исполнительной власти, к компетенции которого относится осуществление функций по контролю и надзору в сфере страховой деятельности (страхового дела), в реестр объединений субъектов страхового дела в качестве профессионального объединения страховщиков.</w:t>
            </w:r>
          </w:p>
          <w:p>
            <w:pPr>
              <w:pStyle w:val="Style18"/>
              <w:spacing w:before="225" w:after="0"/>
              <w:ind w:left="0" w:right="0" w:hanging="0"/>
              <w:jc w:val="both"/>
              <w:rPr>
                <w:color w:val="808080"/>
              </w:rPr>
            </w:pPr>
            <w:r>
              <w:rPr>
                <w:color w:val="808080"/>
              </w:rPr>
              <w:t>3. Профессиональное объединение страховщиков осуществляет свою деятельность в соответствии с положениями законодательства о некоммерческих организациях, предусмотренными в отношении ассоциаций (союзов) с учетом установленных настоящим Федеральным законом особенностей статуса профессионального объединения страховщиков.</w:t>
            </w:r>
          </w:p>
          <w:p>
            <w:pPr>
              <w:pStyle w:val="Style18"/>
              <w:spacing w:before="225" w:after="0"/>
              <w:ind w:left="0" w:right="0" w:hanging="0"/>
              <w:jc w:val="both"/>
              <w:rPr>
                <w:color w:val="808080"/>
              </w:rPr>
            </w:pPr>
            <w:r>
              <w:rPr>
                <w:color w:val="808080"/>
              </w:rPr>
              <w:t>4. Профессиональное объединение страховщиков является открытым для вступления в него новых членов.</w:t>
            </w:r>
          </w:p>
          <w:p>
            <w:pPr>
              <w:pStyle w:val="Style18"/>
              <w:spacing w:before="225" w:after="0"/>
              <w:ind w:left="0" w:right="0" w:hanging="0"/>
              <w:jc w:val="both"/>
              <w:rPr>
                <w:b/>
                <w:color w:val="808080"/>
              </w:rPr>
            </w:pPr>
            <w:r>
              <w:rPr>
                <w:b/>
                <w:color w:val="808080"/>
              </w:rPr>
              <w:t>Статья 18. Функции и полномочия профессионального объединения страховщиков</w:t>
            </w:r>
          </w:p>
          <w:p>
            <w:pPr>
              <w:pStyle w:val="Style18"/>
              <w:spacing w:before="225" w:after="0"/>
              <w:ind w:left="0" w:right="0" w:hanging="0"/>
              <w:jc w:val="both"/>
              <w:rPr>
                <w:color w:val="808080"/>
              </w:rPr>
            </w:pPr>
            <w:r>
              <w:rPr>
                <w:color w:val="808080"/>
              </w:rPr>
              <w:t>1. Профессиональное объединение страховщиков:</w:t>
            </w:r>
          </w:p>
          <w:p>
            <w:pPr>
              <w:pStyle w:val="Style18"/>
              <w:spacing w:before="225" w:after="0"/>
              <w:ind w:left="0" w:right="0" w:hanging="0"/>
              <w:jc w:val="both"/>
              <w:rPr>
                <w:color w:val="808080"/>
              </w:rPr>
            </w:pPr>
            <w:r>
              <w:rPr>
                <w:color w:val="808080"/>
              </w:rPr>
              <w:t>1)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pPr>
              <w:pStyle w:val="Style18"/>
              <w:spacing w:before="225" w:after="0"/>
              <w:ind w:left="0" w:right="0" w:hanging="0"/>
              <w:jc w:val="both"/>
              <w:rPr>
                <w:color w:val="808080"/>
              </w:rPr>
            </w:pPr>
            <w:r>
              <w:rPr>
                <w:color w:val="808080"/>
              </w:rPr>
              <w:t>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pPr>
              <w:pStyle w:val="Style18"/>
              <w:spacing w:before="225" w:after="0"/>
              <w:ind w:left="0" w:right="0" w:hanging="0"/>
              <w:jc w:val="both"/>
              <w:rPr>
                <w:color w:val="808080"/>
              </w:rPr>
            </w:pPr>
            <w:r>
              <w:rPr>
                <w:color w:val="808080"/>
              </w:rP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pPr>
              <w:pStyle w:val="Style18"/>
              <w:spacing w:before="225" w:after="0"/>
              <w:ind w:left="0" w:right="0" w:hanging="0"/>
              <w:jc w:val="both"/>
              <w:rPr>
                <w:color w:val="808080"/>
              </w:rPr>
            </w:pPr>
            <w:r>
              <w:rPr>
                <w:color w:val="808080"/>
              </w:rPr>
              <w:t>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статьей 16 настоящего Федерального закона;</w:t>
            </w:r>
          </w:p>
          <w:p>
            <w:pPr>
              <w:pStyle w:val="Style18"/>
              <w:spacing w:before="225" w:after="0"/>
              <w:ind w:left="0" w:right="0" w:hanging="0"/>
              <w:jc w:val="both"/>
              <w:rPr>
                <w:color w:val="808080"/>
              </w:rPr>
            </w:pPr>
            <w:r>
              <w:rPr>
                <w:color w:val="808080"/>
              </w:rPr>
              <w:t>5) контролирует своевременность и обоснованность страховых и компенсационных выплат потерпевшим;</w:t>
            </w:r>
          </w:p>
          <w:p>
            <w:pPr>
              <w:pStyle w:val="Style18"/>
              <w:spacing w:before="225" w:after="0"/>
              <w:ind w:left="0" w:right="0" w:hanging="0"/>
              <w:jc w:val="both"/>
              <w:rPr>
                <w:color w:val="808080"/>
              </w:rPr>
            </w:pPr>
            <w:r>
              <w:rPr>
                <w:color w:val="808080"/>
              </w:rPr>
              <w:t>6) опубликовывает стандарты и правила профессиональной деятельности, затрагивающие права потерпевших;</w:t>
            </w:r>
          </w:p>
          <w:p>
            <w:pPr>
              <w:pStyle w:val="Style18"/>
              <w:spacing w:before="225" w:after="0"/>
              <w:ind w:left="0" w:right="0" w:hanging="0"/>
              <w:jc w:val="both"/>
              <w:rPr>
                <w:color w:val="808080"/>
              </w:rPr>
            </w:pPr>
            <w:r>
              <w:rPr>
                <w:color w:val="808080"/>
              </w:rPr>
              <w:t>7) осуществляет иные функции, предусмотренные учредительными документами профессионального объединения страховщиков в соответствии с его целями и задачами.</w:t>
            </w:r>
          </w:p>
          <w:p>
            <w:pPr>
              <w:pStyle w:val="Style18"/>
              <w:spacing w:before="225" w:after="0"/>
              <w:ind w:left="0" w:right="0" w:hanging="0"/>
              <w:jc w:val="both"/>
              <w:rPr>
                <w:color w:val="808080"/>
              </w:rPr>
            </w:pPr>
            <w:r>
              <w:rPr>
                <w:color w:val="808080"/>
              </w:rPr>
              <w:t>2. Профессиональное объединение страховщиков вправе осуществлять предусмотренную его учредительными документами иную деятельность в соответствии с целями, определенными настоящим Федеральным законом.</w:t>
            </w:r>
          </w:p>
          <w:p>
            <w:pPr>
              <w:pStyle w:val="Style18"/>
              <w:spacing w:before="225" w:after="0"/>
              <w:ind w:left="0" w:right="0" w:hanging="0"/>
              <w:jc w:val="both"/>
              <w:rPr>
                <w:b/>
                <w:color w:val="808080"/>
              </w:rPr>
            </w:pPr>
            <w:r>
              <w:rPr>
                <w:b/>
                <w:color w:val="808080"/>
              </w:rPr>
              <w:t>Статья 19. Стандарты и правила профессиональной деятельности</w:t>
            </w:r>
          </w:p>
          <w:p>
            <w:pPr>
              <w:pStyle w:val="Style18"/>
              <w:spacing w:before="225" w:after="0"/>
              <w:ind w:left="0" w:right="0" w:hanging="0"/>
              <w:jc w:val="both"/>
              <w:rPr>
                <w:color w:val="808080"/>
              </w:rPr>
            </w:pPr>
            <w:r>
              <w:rPr>
                <w:color w:val="808080"/>
              </w:rP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pPr>
              <w:pStyle w:val="Style18"/>
              <w:spacing w:before="225" w:after="0"/>
              <w:ind w:left="0" w:right="0" w:hanging="0"/>
              <w:jc w:val="both"/>
              <w:rPr>
                <w:color w:val="808080"/>
              </w:rPr>
            </w:pPr>
            <w:r>
              <w:rPr>
                <w:color w:val="808080"/>
              </w:rP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pPr>
              <w:pStyle w:val="Style18"/>
              <w:spacing w:before="225" w:after="0"/>
              <w:ind w:left="0" w:right="0" w:hanging="0"/>
              <w:jc w:val="both"/>
              <w:rPr>
                <w:color w:val="808080"/>
              </w:rPr>
            </w:pPr>
            <w:r>
              <w:rPr>
                <w:color w:val="808080"/>
              </w:rP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pPr>
              <w:pStyle w:val="Style18"/>
              <w:spacing w:before="225" w:after="0"/>
              <w:ind w:left="0" w:right="0" w:hanging="0"/>
              <w:jc w:val="both"/>
              <w:rPr>
                <w:color w:val="808080"/>
              </w:rPr>
            </w:pPr>
            <w:r>
              <w:rPr>
                <w:color w:val="808080"/>
              </w:rP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pPr>
              <w:pStyle w:val="Style18"/>
              <w:spacing w:before="225" w:after="0"/>
              <w:ind w:left="0" w:right="0" w:hanging="0"/>
              <w:jc w:val="both"/>
              <w:rPr>
                <w:color w:val="808080"/>
              </w:rPr>
            </w:pPr>
            <w:r>
              <w:rPr>
                <w:color w:val="808080"/>
              </w:rPr>
              <w:t>4) формирования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pPr>
              <w:pStyle w:val="Style18"/>
              <w:spacing w:before="225" w:after="0"/>
              <w:ind w:left="0" w:right="0" w:hanging="0"/>
              <w:jc w:val="both"/>
              <w:rPr>
                <w:color w:val="808080"/>
              </w:rPr>
            </w:pPr>
            <w:r>
              <w:rPr>
                <w:color w:val="808080"/>
              </w:rPr>
              <w:t>5) порядка вступления в профессиональное объединение страховщиков, выхода, исключения из него;</w:t>
            </w:r>
          </w:p>
          <w:p>
            <w:pPr>
              <w:pStyle w:val="Style18"/>
              <w:spacing w:before="225" w:after="0"/>
              <w:ind w:left="0" w:right="0" w:hanging="0"/>
              <w:jc w:val="both"/>
              <w:rPr>
                <w:color w:val="808080"/>
              </w:rPr>
            </w:pPr>
            <w:r>
              <w:rPr>
                <w:color w:val="808080"/>
              </w:rP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pPr>
              <w:pStyle w:val="Style18"/>
              <w:spacing w:before="225" w:after="0"/>
              <w:ind w:left="0" w:right="0" w:hanging="0"/>
              <w:jc w:val="both"/>
              <w:rPr>
                <w:color w:val="808080"/>
              </w:rPr>
            </w:pPr>
            <w:r>
              <w:rPr>
                <w:color w:val="808080"/>
              </w:rPr>
              <w:t>7) квалификации работников;</w:t>
            </w:r>
          </w:p>
          <w:p>
            <w:pPr>
              <w:pStyle w:val="Style18"/>
              <w:spacing w:before="225" w:after="0"/>
              <w:ind w:left="0" w:right="0" w:hanging="0"/>
              <w:jc w:val="both"/>
              <w:rPr>
                <w:color w:val="808080"/>
              </w:rPr>
            </w:pPr>
            <w:r>
              <w:rPr>
                <w:color w:val="808080"/>
              </w:rP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pPr>
              <w:pStyle w:val="Style18"/>
              <w:spacing w:before="225" w:after="0"/>
              <w:ind w:left="0" w:right="0" w:hanging="0"/>
              <w:jc w:val="both"/>
              <w:rPr>
                <w:color w:val="808080"/>
              </w:rPr>
            </w:pPr>
            <w:r>
              <w:rPr>
                <w:color w:val="808080"/>
              </w:rP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pPr>
              <w:pStyle w:val="Style18"/>
              <w:spacing w:before="225" w:after="0"/>
              <w:ind w:left="0" w:right="0" w:hanging="0"/>
              <w:jc w:val="both"/>
              <w:rPr>
                <w:color w:val="808080"/>
              </w:rPr>
            </w:pPr>
            <w:r>
              <w:rPr>
                <w:color w:val="808080"/>
              </w:rP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pPr>
              <w:pStyle w:val="Style18"/>
              <w:spacing w:before="225" w:after="0"/>
              <w:ind w:left="0" w:right="0" w:hanging="0"/>
              <w:jc w:val="both"/>
              <w:rPr>
                <w:color w:val="808080"/>
              </w:rPr>
            </w:pPr>
            <w:r>
              <w:rPr>
                <w:color w:val="808080"/>
              </w:rPr>
              <w:t>11) разрешения споров между членами профессионального объединения страховщиков, возникающих при осуществлении обязательного страхования;</w:t>
            </w:r>
          </w:p>
          <w:p>
            <w:pPr>
              <w:pStyle w:val="Style18"/>
              <w:spacing w:before="225" w:after="0"/>
              <w:ind w:left="0" w:right="0" w:hanging="0"/>
              <w:jc w:val="both"/>
              <w:rPr>
                <w:color w:val="808080"/>
              </w:rPr>
            </w:pPr>
            <w:r>
              <w:rPr>
                <w:color w:val="808080"/>
              </w:rP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pPr>
              <w:pStyle w:val="Style18"/>
              <w:spacing w:before="225" w:after="0"/>
              <w:ind w:left="0" w:right="0" w:hanging="0"/>
              <w:jc w:val="both"/>
              <w:rPr>
                <w:color w:val="808080"/>
              </w:rPr>
            </w:pPr>
            <w:r>
              <w:rPr>
                <w:color w:val="808080"/>
              </w:rPr>
              <w:t>2. Стандарты и правила профессиональной деятельности, содержащие требования, указанные в пунктах 1, 2, 4, 5 и 8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pPr>
              <w:pStyle w:val="Style18"/>
              <w:spacing w:before="225" w:after="0"/>
              <w:ind w:left="0" w:right="0" w:hanging="0"/>
              <w:jc w:val="both"/>
              <w:rPr>
                <w:color w:val="808080"/>
              </w:rPr>
            </w:pPr>
            <w:r>
              <w:rPr>
                <w:color w:val="808080"/>
              </w:rPr>
              <w:t>3. Стандарты и правила профессиональной деятельности, содержащие требования, указанные в пункте 3 части 1 настоящей статьи, устанавливаются и изменяются профессиональным объединением страховщиков после предварительного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w:t>
            </w:r>
          </w:p>
          <w:p>
            <w:pPr>
              <w:pStyle w:val="Style18"/>
              <w:spacing w:before="225" w:after="0"/>
              <w:ind w:left="0" w:right="0" w:hanging="0"/>
              <w:jc w:val="both"/>
              <w:rPr>
                <w:color w:val="808080"/>
              </w:rPr>
            </w:pPr>
            <w:r>
              <w:rPr>
                <w:color w:val="808080"/>
              </w:rP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pPr>
              <w:pStyle w:val="Style18"/>
              <w:spacing w:before="225" w:after="0"/>
              <w:ind w:left="0" w:right="0" w:hanging="0"/>
              <w:jc w:val="both"/>
              <w:rPr>
                <w:b/>
                <w:color w:val="808080"/>
              </w:rPr>
            </w:pPr>
            <w:r>
              <w:rPr>
                <w:b/>
                <w:color w:val="808080"/>
              </w:rPr>
              <w:t>Статья 20. Обязанность профессионального объединения страховщиков по осуществлению компенсационных выплат</w:t>
            </w:r>
          </w:p>
          <w:p>
            <w:pPr>
              <w:pStyle w:val="Style18"/>
              <w:spacing w:before="225" w:after="0"/>
              <w:ind w:left="0" w:right="0" w:hanging="0"/>
              <w:jc w:val="both"/>
              <w:rPr>
                <w:color w:val="808080"/>
              </w:rPr>
            </w:pPr>
            <w:r>
              <w:rPr>
                <w:color w:val="808080"/>
              </w:rPr>
              <w:t>1. Учредительными документами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pPr>
              <w:pStyle w:val="Style18"/>
              <w:spacing w:before="225" w:after="0"/>
              <w:ind w:left="0" w:right="0" w:hanging="0"/>
              <w:jc w:val="both"/>
              <w:rPr>
                <w:color w:val="808080"/>
              </w:rPr>
            </w:pPr>
            <w:r>
              <w:rPr>
                <w:color w:val="808080"/>
              </w:rPr>
              <w:t>2. Требования потерпевших о компенсационных выплатах, предусмотренных частями 1 и 2 статьи 14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статьей 16 настоящего Федерального закона.</w:t>
            </w:r>
          </w:p>
          <w:p>
            <w:pPr>
              <w:pStyle w:val="Style18"/>
              <w:spacing w:before="225" w:after="0"/>
              <w:ind w:left="0" w:right="0" w:hanging="0"/>
              <w:jc w:val="both"/>
              <w:rPr>
                <w:color w:val="808080"/>
              </w:rPr>
            </w:pPr>
            <w:r>
              <w:rPr>
                <w:color w:val="808080"/>
              </w:rPr>
              <w:t>3. Установленную в соответствии с частью 1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частями 1 и 2 статьи 14 настоящего Федерального закона, пропорционально размеру средств, направленных в резерв для финансирования компенсационных выплат.</w:t>
            </w:r>
          </w:p>
          <w:p>
            <w:pPr>
              <w:pStyle w:val="Style18"/>
              <w:spacing w:before="225" w:after="0"/>
              <w:ind w:left="0" w:right="0" w:hanging="0"/>
              <w:jc w:val="both"/>
              <w:rPr>
                <w:b/>
                <w:color w:val="808080"/>
              </w:rPr>
            </w:pPr>
            <w:r>
              <w:rPr>
                <w:b/>
                <w:color w:val="808080"/>
              </w:rPr>
              <w:t>Статья 21. Имущество профессионального объединения страховщиков</w:t>
            </w:r>
          </w:p>
          <w:p>
            <w:pPr>
              <w:pStyle w:val="Style18"/>
              <w:spacing w:before="225" w:after="0"/>
              <w:ind w:left="0" w:right="0" w:hanging="0"/>
              <w:jc w:val="both"/>
              <w:rPr>
                <w:color w:val="808080"/>
              </w:rPr>
            </w:pPr>
            <w:r>
              <w:rPr>
                <w:color w:val="808080"/>
              </w:rPr>
              <w:t>1. Имущество профессионального объединения страховщиков образуется за счет:</w:t>
            </w:r>
          </w:p>
          <w:p>
            <w:pPr>
              <w:pStyle w:val="Style18"/>
              <w:spacing w:before="225" w:after="0"/>
              <w:ind w:left="0" w:right="0" w:hanging="0"/>
              <w:jc w:val="both"/>
              <w:rPr>
                <w:color w:val="808080"/>
              </w:rPr>
            </w:pPr>
            <w:r>
              <w:rPr>
                <w:color w:val="808080"/>
              </w:rPr>
              <w:t>1) имущества, передаваемого профессиональному объединению страховщиков его учредителями в соответствии с учредительным договором профессионального объединения страховщиков;</w:t>
            </w:r>
          </w:p>
          <w:p>
            <w:pPr>
              <w:pStyle w:val="Style18"/>
              <w:spacing w:before="225" w:after="0"/>
              <w:ind w:left="0" w:right="0" w:hanging="0"/>
              <w:jc w:val="both"/>
              <w:rPr>
                <w:color w:val="808080"/>
              </w:rPr>
            </w:pPr>
            <w:r>
              <w:rPr>
                <w:color w:val="808080"/>
              </w:rP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pPr>
              <w:pStyle w:val="Style18"/>
              <w:spacing w:before="225" w:after="0"/>
              <w:ind w:left="0" w:right="0" w:hanging="0"/>
              <w:jc w:val="both"/>
              <w:rPr>
                <w:color w:val="808080"/>
              </w:rPr>
            </w:pPr>
            <w:r>
              <w:rPr>
                <w:color w:val="808080"/>
              </w:rPr>
              <w:t>3) средств, полученных от реализации права требования, предусмотренного статьей 16 настоящего Федерального закона;</w:t>
            </w:r>
          </w:p>
          <w:p>
            <w:pPr>
              <w:pStyle w:val="Style18"/>
              <w:spacing w:before="225" w:after="0"/>
              <w:ind w:left="0" w:right="0" w:hanging="0"/>
              <w:jc w:val="both"/>
              <w:rPr>
                <w:color w:val="808080"/>
              </w:rPr>
            </w:pPr>
            <w:r>
              <w:rPr>
                <w:color w:val="808080"/>
              </w:rPr>
              <w:t>4) добровольных взносов;</w:t>
            </w:r>
          </w:p>
          <w:p>
            <w:pPr>
              <w:pStyle w:val="Style18"/>
              <w:spacing w:before="225" w:after="0"/>
              <w:ind w:left="0" w:right="0" w:hanging="0"/>
              <w:jc w:val="both"/>
              <w:rPr>
                <w:color w:val="808080"/>
              </w:rPr>
            </w:pPr>
            <w:r>
              <w:rPr>
                <w:color w:val="808080"/>
              </w:rPr>
              <w:t>5) средств, полученных из иных источников.</w:t>
            </w:r>
          </w:p>
          <w:p>
            <w:pPr>
              <w:pStyle w:val="Style18"/>
              <w:spacing w:before="225" w:after="0"/>
              <w:ind w:left="0" w:right="0" w:hanging="0"/>
              <w:jc w:val="both"/>
              <w:rPr>
                <w:color w:val="808080"/>
              </w:rPr>
            </w:pPr>
            <w:r>
              <w:rPr>
                <w:color w:val="808080"/>
              </w:rP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pPr>
              <w:pStyle w:val="Style18"/>
              <w:spacing w:before="225" w:after="0"/>
              <w:ind w:left="0" w:right="0" w:hanging="0"/>
              <w:jc w:val="both"/>
              <w:rPr>
                <w:color w:val="808080"/>
              </w:rPr>
            </w:pPr>
            <w:r>
              <w:rPr>
                <w:color w:val="808080"/>
              </w:rPr>
              <w:t>3. Средства, полученные профессиональным объединением страховщиков от реализации права требования, предусмотренного статьей 16 настоящего Федерального закона, направляются на финансирование компенсационных выплат.</w:t>
            </w:r>
          </w:p>
          <w:p>
            <w:pPr>
              <w:pStyle w:val="Style18"/>
              <w:spacing w:before="225" w:after="0"/>
              <w:ind w:left="0" w:right="0" w:hanging="0"/>
              <w:jc w:val="both"/>
              <w:rPr>
                <w:color w:val="808080"/>
              </w:rPr>
            </w:pPr>
            <w:r>
              <w:rPr>
                <w:color w:val="808080"/>
              </w:rPr>
              <w:t>4. Финансовая деятельность профессионального объединения страховщиков подлежит обязательной ежегодной аудиторской проверке. Независимая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pPr>
              <w:pStyle w:val="Style18"/>
              <w:spacing w:before="225" w:after="0"/>
              <w:ind w:left="0" w:right="0" w:hanging="0"/>
              <w:jc w:val="both"/>
              <w:rPr>
                <w:color w:val="808080"/>
              </w:rPr>
            </w:pPr>
            <w:r>
              <w:rPr>
                <w:color w:val="808080"/>
              </w:rPr>
              <w:t>5. Годовой отчет и годовой бухгалтерский баланс профессионального объединения страховщиков после их утверждения общим собранием членов профессионального объединения страховщиков подлежат ежегодному опубликованию.</w:t>
            </w:r>
          </w:p>
          <w:p>
            <w:pPr>
              <w:pStyle w:val="Style18"/>
              <w:spacing w:before="225" w:after="0"/>
              <w:ind w:left="0" w:right="0" w:hanging="0"/>
              <w:jc w:val="both"/>
              <w:rPr>
                <w:b/>
                <w:color w:val="808080"/>
              </w:rPr>
            </w:pPr>
            <w:r>
              <w:rPr>
                <w:b/>
                <w:color w:val="808080"/>
              </w:rPr>
              <w:t>Статья 22. Взносы и иные обязательные платежи членов профессионального объединения страховщиков</w:t>
            </w:r>
          </w:p>
          <w:p>
            <w:pPr>
              <w:pStyle w:val="Style18"/>
              <w:spacing w:before="225" w:after="0"/>
              <w:ind w:left="0" w:right="0" w:hanging="0"/>
              <w:jc w:val="both"/>
              <w:rPr>
                <w:color w:val="808080"/>
              </w:rPr>
            </w:pPr>
            <w:r>
              <w:rPr>
                <w:color w:val="808080"/>
              </w:rP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учредительными документами профессионального объединения страховщиков.</w:t>
            </w:r>
          </w:p>
          <w:p>
            <w:pPr>
              <w:pStyle w:val="Style18"/>
              <w:spacing w:before="225" w:after="0"/>
              <w:ind w:left="0" w:right="0" w:hanging="0"/>
              <w:jc w:val="both"/>
              <w:rPr>
                <w:b/>
                <w:color w:val="808080"/>
              </w:rPr>
            </w:pPr>
            <w:r>
              <w:rPr>
                <w:b/>
                <w:color w:val="808080"/>
              </w:rPr>
              <w:t>Статья 23. Пул страховщиков, осуществляющих обязательное страхование</w:t>
            </w:r>
          </w:p>
          <w:p>
            <w:pPr>
              <w:pStyle w:val="Style18"/>
              <w:spacing w:before="225" w:after="0"/>
              <w:ind w:left="0" w:right="0" w:hanging="0"/>
              <w:jc w:val="both"/>
              <w:rPr>
                <w:color w:val="808080"/>
              </w:rPr>
            </w:pPr>
            <w:r>
              <w:rPr>
                <w:color w:val="808080"/>
              </w:rP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pPr>
              <w:pStyle w:val="Style18"/>
              <w:spacing w:before="225" w:after="0"/>
              <w:ind w:left="0" w:right="0" w:hanging="0"/>
              <w:jc w:val="both"/>
              <w:rPr>
                <w:color w:val="808080"/>
              </w:rPr>
            </w:pPr>
            <w:r>
              <w:rPr>
                <w:color w:val="808080"/>
              </w:rP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pPr>
              <w:pStyle w:val="Style18"/>
              <w:spacing w:before="225" w:after="0"/>
              <w:ind w:left="0" w:right="0" w:hanging="0"/>
              <w:jc w:val="both"/>
              <w:rPr>
                <w:color w:val="808080"/>
              </w:rPr>
            </w:pPr>
            <w:r>
              <w:rPr>
                <w:color w:val="808080"/>
              </w:rPr>
              <w:t>3. Не допускается принятие перестраховочным пулом рисков по видам страхования иным, чем обязательное страхование.</w:t>
            </w:r>
          </w:p>
          <w:p>
            <w:pPr>
              <w:pStyle w:val="Style18"/>
              <w:spacing w:before="225" w:after="0"/>
              <w:ind w:left="0" w:right="0" w:hanging="0"/>
              <w:jc w:val="both"/>
              <w:rPr>
                <w:color w:val="808080"/>
              </w:rPr>
            </w:pPr>
            <w:r>
              <w:rPr>
                <w:color w:val="808080"/>
              </w:rP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pPr>
              <w:pStyle w:val="Style18"/>
              <w:spacing w:before="225" w:after="0"/>
              <w:ind w:left="0" w:right="0" w:hanging="0"/>
              <w:jc w:val="both"/>
              <w:rPr>
                <w:color w:val="808080"/>
              </w:rPr>
            </w:pPr>
            <w:r>
              <w:rPr>
                <w:color w:val="808080"/>
              </w:rPr>
              <w:t>5. Участники перестраховочного пула не вправе отказаться от принятия приходящейся на их долю части риска.</w:t>
            </w:r>
          </w:p>
          <w:p>
            <w:pPr>
              <w:pStyle w:val="Style18"/>
              <w:spacing w:before="225" w:after="0"/>
              <w:ind w:left="0" w:right="0" w:hanging="0"/>
              <w:jc w:val="both"/>
              <w:rPr>
                <w:color w:val="808080"/>
              </w:rPr>
            </w:pPr>
            <w:r>
              <w:rPr>
                <w:color w:val="808080"/>
              </w:rPr>
              <w:t>6. Неисполнение членом профессионального объединения страховщиков обязанностей, указанных в частях 4 и 5 настоящей статьи, влечет за собой исключение члена профессионального объединения страховщиков из указанного объединения.</w:t>
            </w:r>
          </w:p>
          <w:p>
            <w:pPr>
              <w:pStyle w:val="Style18"/>
              <w:spacing w:before="225" w:after="0"/>
              <w:ind w:left="0" w:right="0" w:hanging="0"/>
              <w:jc w:val="both"/>
              <w:rPr>
                <w:b/>
                <w:color w:val="808080"/>
              </w:rPr>
            </w:pPr>
            <w:r>
              <w:rPr>
                <w:b/>
                <w:color w:val="808080"/>
              </w:rPr>
              <w:t>Глава 5. Заключительные положения</w:t>
            </w:r>
          </w:p>
          <w:p>
            <w:pPr>
              <w:pStyle w:val="Style18"/>
              <w:spacing w:before="225" w:after="0"/>
              <w:ind w:left="0" w:right="0" w:hanging="0"/>
              <w:jc w:val="both"/>
              <w:rPr>
                <w:b/>
                <w:color w:val="808080"/>
              </w:rPr>
            </w:pPr>
            <w:r>
              <w:rPr>
                <w:b/>
                <w:color w:val="808080"/>
              </w:rPr>
              <w:t>Статья 24. Требования к страховщикам</w:t>
            </w:r>
          </w:p>
          <w:p>
            <w:pPr>
              <w:pStyle w:val="Style18"/>
              <w:spacing w:before="225" w:after="0"/>
              <w:ind w:left="0" w:right="0" w:hanging="0"/>
              <w:jc w:val="both"/>
              <w:rPr>
                <w:color w:val="808080"/>
              </w:rPr>
            </w:pPr>
            <w:r>
              <w:rPr>
                <w:color w:val="808080"/>
              </w:rP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pPr>
              <w:pStyle w:val="Style18"/>
              <w:spacing w:before="225" w:after="0"/>
              <w:ind w:left="0" w:right="0" w:hanging="0"/>
              <w:jc w:val="both"/>
              <w:rPr>
                <w:color w:val="808080"/>
              </w:rPr>
            </w:pPr>
            <w:r>
              <w:rPr>
                <w:color w:val="808080"/>
              </w:rPr>
              <w:t>2. Страховщик должен быть членом профессионального объединения страховщиков, действующего на основании настоящего Федерального закона.</w:t>
            </w:r>
          </w:p>
          <w:p>
            <w:pPr>
              <w:pStyle w:val="Style18"/>
              <w:spacing w:before="225" w:after="0"/>
              <w:ind w:left="0" w:right="0" w:hanging="0"/>
              <w:jc w:val="both"/>
              <w:rPr>
                <w:b/>
                <w:color w:val="808080"/>
              </w:rPr>
            </w:pPr>
            <w:r>
              <w:rPr>
                <w:b/>
                <w:color w:val="808080"/>
              </w:rPr>
              <w:t>Статья 25. Особенности осуществления страховщиками страховых операций по обязательному страхованию</w:t>
            </w:r>
          </w:p>
          <w:p>
            <w:pPr>
              <w:pStyle w:val="Style18"/>
              <w:spacing w:before="225" w:after="0"/>
              <w:ind w:left="0" w:right="0" w:hanging="0"/>
              <w:jc w:val="both"/>
              <w:rPr>
                <w:color w:val="808080"/>
              </w:rPr>
            </w:pPr>
            <w:r>
              <w:rPr>
                <w:color w:val="808080"/>
              </w:rPr>
              <w:t>1. Особенности формирования страховых резервов по обязательному страхованию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
          <w:p>
            <w:pPr>
              <w:pStyle w:val="Style18"/>
              <w:spacing w:before="225" w:after="0"/>
              <w:ind w:left="0" w:right="0" w:hanging="0"/>
              <w:jc w:val="both"/>
              <w:rPr>
                <w:color w:val="808080"/>
              </w:rPr>
            </w:pPr>
            <w:r>
              <w:rPr>
                <w:color w:val="808080"/>
              </w:rP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частями 1 и 2 статьи 14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pPr>
              <w:pStyle w:val="Style18"/>
              <w:spacing w:before="225" w:after="0"/>
              <w:ind w:left="0" w:right="0" w:hanging="0"/>
              <w:jc w:val="both"/>
              <w:rPr>
                <w:b/>
                <w:color w:val="808080"/>
              </w:rPr>
            </w:pPr>
            <w:r>
              <w:rPr>
                <w:b/>
                <w:color w:val="808080"/>
              </w:rPr>
              <w:t>Статья 26. Информационное взаимодействие</w:t>
            </w:r>
          </w:p>
          <w:p>
            <w:pPr>
              <w:pStyle w:val="Style18"/>
              <w:spacing w:before="225" w:after="0"/>
              <w:ind w:left="0" w:right="0" w:hanging="0"/>
              <w:jc w:val="both"/>
              <w:rPr>
                <w:color w:val="808080"/>
              </w:rPr>
            </w:pPr>
            <w:r>
              <w:rPr>
                <w:color w:val="808080"/>
              </w:rP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pPr>
              <w:pStyle w:val="Style18"/>
              <w:spacing w:before="225" w:after="0"/>
              <w:ind w:left="0" w:right="0" w:hanging="0"/>
              <w:jc w:val="both"/>
              <w:rPr>
                <w:color w:val="808080"/>
              </w:rPr>
            </w:pPr>
            <w:r>
              <w:rPr>
                <w:color w:val="808080"/>
              </w:rPr>
              <w:t>2.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pPr>
              <w:pStyle w:val="Style18"/>
              <w:spacing w:before="225" w:after="0"/>
              <w:ind w:left="0" w:right="0" w:hanging="0"/>
              <w:jc w:val="both"/>
              <w:rPr>
                <w:b/>
                <w:color w:val="808080"/>
              </w:rPr>
            </w:pPr>
            <w:r>
              <w:rPr>
                <w:b/>
                <w:color w:val="808080"/>
              </w:rPr>
              <w:t>Статья 27. Контроль за исполнением владельцем опасного объекта обязанности по обязательному страхованию</w:t>
            </w:r>
          </w:p>
          <w:p>
            <w:pPr>
              <w:pStyle w:val="Style18"/>
              <w:spacing w:before="225" w:after="0"/>
              <w:ind w:left="0" w:right="0" w:hanging="0"/>
              <w:jc w:val="both"/>
              <w:rPr>
                <w:color w:val="808080"/>
              </w:rPr>
            </w:pPr>
            <w:r>
              <w:rPr>
                <w:color w:val="808080"/>
              </w:rP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или гидротехнических сооружений, и федеральным органом исполнительной власти, уполномоченным на решение задач в области защиты населения и территорий от чрезвычайных ситуаций, в пределах их компетенции.</w:t>
            </w:r>
          </w:p>
          <w:p>
            <w:pPr>
              <w:pStyle w:val="Style18"/>
              <w:spacing w:before="225" w:after="0"/>
              <w:ind w:left="0" w:right="0" w:hanging="0"/>
              <w:jc w:val="both"/>
              <w:rPr>
                <w:b/>
                <w:color w:val="808080"/>
              </w:rPr>
            </w:pPr>
            <w:r>
              <w:rPr>
                <w:b/>
                <w:color w:val="808080"/>
              </w:rPr>
              <w:t>Статья 28. Рассмотрение споров</w:t>
            </w:r>
          </w:p>
          <w:p>
            <w:pPr>
              <w:pStyle w:val="Style18"/>
              <w:spacing w:before="225" w:after="0"/>
              <w:ind w:left="0" w:right="0" w:hanging="0"/>
              <w:jc w:val="both"/>
              <w:rPr>
                <w:color w:val="808080"/>
              </w:rPr>
            </w:pPr>
            <w:r>
              <w:rPr>
                <w:color w:val="808080"/>
              </w:rP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pPr>
              <w:pStyle w:val="Style18"/>
              <w:spacing w:before="225" w:after="0"/>
              <w:ind w:left="0" w:right="0" w:hanging="0"/>
              <w:jc w:val="both"/>
              <w:rPr>
                <w:b/>
                <w:color w:val="808080"/>
              </w:rPr>
            </w:pPr>
            <w:r>
              <w:rPr>
                <w:b/>
                <w:color w:val="808080"/>
              </w:rPr>
              <w:t>Статья 29. Вступление в силу настоящего Федерального закона</w:t>
            </w:r>
          </w:p>
          <w:p>
            <w:pPr>
              <w:pStyle w:val="Style18"/>
              <w:spacing w:before="225" w:after="0"/>
              <w:ind w:left="0" w:right="0" w:hanging="0"/>
              <w:jc w:val="both"/>
              <w:rPr>
                <w:color w:val="808080"/>
              </w:rPr>
            </w:pPr>
            <w:r>
              <w:rPr>
                <w:color w:val="808080"/>
              </w:rP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pPr>
              <w:pStyle w:val="Style18"/>
              <w:spacing w:before="225" w:after="0"/>
              <w:ind w:left="0" w:right="0" w:hanging="0"/>
              <w:jc w:val="both"/>
              <w:rPr>
                <w:color w:val="808080"/>
              </w:rPr>
            </w:pPr>
            <w:r>
              <w:rPr>
                <w:color w:val="808080"/>
              </w:rPr>
              <w:t>2. Статьи 17 - 19, 21 - 24 настоящего Федерального закона вступают в силу со дня официального опубликования настоящего Федерального закона.</w:t>
            </w:r>
          </w:p>
          <w:p>
            <w:pPr>
              <w:pStyle w:val="Style18"/>
              <w:spacing w:before="225" w:after="0"/>
              <w:ind w:left="0" w:right="0" w:hanging="0"/>
              <w:jc w:val="both"/>
              <w:rPr>
                <w:color w:val="808080"/>
              </w:rPr>
            </w:pPr>
            <w:r>
              <w:rPr>
                <w:color w:val="808080"/>
              </w:rPr>
              <w:t>3. Глава 3 и статья 20 настоящего Федерального закона вступают в силу с 1 июля 2012 года.</w:t>
            </w:r>
          </w:p>
          <w:p>
            <w:pPr>
              <w:pStyle w:val="Style18"/>
              <w:spacing w:before="225" w:after="0"/>
              <w:ind w:left="0" w:right="0" w:hanging="0"/>
              <w:jc w:val="both"/>
              <w:rPr>
                <w:color w:val="808080"/>
              </w:rPr>
            </w:pPr>
            <w:r>
              <w:rPr>
                <w:color w:val="808080"/>
              </w:rPr>
              <w:t>4. Пункт 3 части 2 статьи 8 настоящего Федерального закона вступает в силу с 1 января 2013 года.</w:t>
            </w:r>
          </w:p>
          <w:p>
            <w:pPr>
              <w:pStyle w:val="Style18"/>
              <w:spacing w:before="225" w:after="0"/>
              <w:ind w:left="0" w:right="0" w:hanging="0"/>
              <w:jc w:val="both"/>
              <w:rPr>
                <w:color w:val="808080"/>
              </w:rPr>
            </w:pPr>
            <w:r>
              <w:rPr>
                <w:color w:val="808080"/>
              </w:rPr>
              <w:t>5. До 1 января 2013 года размер страховой выплаты в случае причинения вреда здоровью потерпевшего определяется по правилам главы 59 Гражданского кодекса Российской Федерации.</w:t>
            </w:r>
          </w:p>
          <w:p>
            <w:pPr>
              <w:pStyle w:val="Style18"/>
              <w:spacing w:before="225" w:after="0"/>
              <w:ind w:left="0" w:right="0" w:hanging="0"/>
              <w:jc w:val="both"/>
              <w:rPr>
                <w:color w:val="808080"/>
              </w:rPr>
            </w:pPr>
            <w:r>
              <w:rPr>
                <w:color w:val="808080"/>
              </w:rPr>
              <w:t>6. Часть 10 статьи 7 настоящего Федерального закона вступает в силу с 1 января 2016 года.</w:t>
            </w:r>
          </w:p>
          <w:p>
            <w:pPr>
              <w:pStyle w:val="Style18"/>
              <w:spacing w:before="225" w:after="0"/>
              <w:ind w:left="0" w:right="0" w:hanging="0"/>
              <w:jc w:val="both"/>
              <w:rPr>
                <w:color w:val="808080"/>
              </w:rPr>
            </w:pPr>
            <w:r>
              <w:rPr>
                <w:color w:val="808080"/>
              </w:rP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pPr>
              <w:pStyle w:val="Style18"/>
              <w:spacing w:before="225" w:after="0"/>
              <w:ind w:left="0" w:right="0" w:hanging="0"/>
              <w:jc w:val="both"/>
              <w:rPr>
                <w:color w:val="808080"/>
              </w:rPr>
            </w:pPr>
            <w:r>
              <w:rPr>
                <w:color w:val="808080"/>
              </w:rPr>
              <w:t>1) с 1 января 2012 года до 31 декабря 2013 года - 0,9;</w:t>
            </w:r>
          </w:p>
          <w:p>
            <w:pPr>
              <w:pStyle w:val="Style18"/>
              <w:spacing w:before="225" w:after="0"/>
              <w:ind w:left="0" w:right="0" w:hanging="0"/>
              <w:jc w:val="both"/>
              <w:rPr>
                <w:color w:val="808080"/>
              </w:rPr>
            </w:pPr>
            <w:r>
              <w:rPr>
                <w:color w:val="808080"/>
              </w:rPr>
              <w:t>2) с 1 января 2014 года до 31 декабря 2015 года - 0,7.</w:t>
            </w:r>
          </w:p>
          <w:p>
            <w:pPr>
              <w:pStyle w:val="Style18"/>
              <w:spacing w:before="225" w:after="0"/>
              <w:ind w:left="0" w:right="0" w:hanging="0"/>
              <w:jc w:val="both"/>
              <w:rPr>
                <w:color w:val="808080"/>
              </w:rPr>
            </w:pPr>
            <w:r>
              <w:rPr>
                <w:color w:val="808080"/>
              </w:rP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pPr>
              <w:pStyle w:val="Style18"/>
              <w:spacing w:before="225" w:after="0"/>
              <w:ind w:left="0" w:right="0" w:hanging="0"/>
              <w:jc w:val="both"/>
              <w:rPr/>
            </w:pPr>
            <w:r>
              <w:rPr>
                <w:rStyle w:val="Style12"/>
                <w:color w:val="808080"/>
              </w:rPr>
              <w:t>Президент Российской Федерации</w:t>
            </w:r>
          </w:p>
          <w:p>
            <w:pPr>
              <w:pStyle w:val="Style18"/>
              <w:spacing w:before="225" w:after="0"/>
              <w:ind w:left="0" w:right="0" w:hanging="0"/>
              <w:jc w:val="right"/>
              <w:rPr>
                <w:b/>
                <w:color w:val="808080"/>
              </w:rPr>
            </w:pPr>
            <w:r>
              <w:rPr>
                <w:b/>
                <w:color w:val="808080"/>
              </w:rPr>
              <w:t>Д. Медведев</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Heading 1"/>
    <w:basedOn w:val="Style13"/>
    <w:next w:val="Style14"/>
    <w:qFormat/>
    <w:pPr>
      <w:spacing w:before="240" w:after="120"/>
      <w:outlineLvl w:val="0"/>
      <w:outlineLvl w:val="0"/>
    </w:pPr>
    <w:rPr>
      <w:rFonts w:ascii="Liberation Serif" w:hAnsi="Liberation Serif" w:eastAsia="Segoe UI" w:cs="Tahoma"/>
      <w:b/>
      <w:bCs/>
      <w:sz w:val="48"/>
      <w:szCs w:val="48"/>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character" w:styleId="Style12">
    <w:name w:val="Выделение жирным"/>
    <w:qFormat/>
    <w:rPr>
      <w:b/>
      <w:bCs/>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LibreOffice/5.1.4.2$Windows_x86 LibreOffice_project/f99d75f39f1c57ebdd7ffc5f42867c12031db97a</Application>
  <Pages>23</Pages>
  <Words>7263</Words>
  <Characters>53966</Characters>
  <CharactersWithSpaces>60945</CharactersWithSpaces>
  <Paragraphs>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2016-08-30T15:54:46Z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